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D0A72" w:rsidRDefault="002C0156">
      <w:pPr>
        <w:rPr>
          <w:b/>
          <w:color w:val="0E101A"/>
        </w:rPr>
      </w:pPr>
      <w:r>
        <w:rPr>
          <w:b/>
          <w:color w:val="0E101A"/>
        </w:rPr>
        <w:t xml:space="preserve"> </w:t>
      </w:r>
    </w:p>
    <w:p w14:paraId="42C714BA" w14:textId="53BA9654" w:rsidR="009254C0" w:rsidRPr="000E2CD5" w:rsidRDefault="000E2CD5">
      <w:pPr>
        <w:rPr>
          <w:bCs/>
          <w:color w:val="0E101A"/>
          <w:highlight w:val="yellow"/>
        </w:rPr>
      </w:pPr>
      <w:r w:rsidRPr="000E2CD5">
        <w:rPr>
          <w:bCs/>
          <w:color w:val="0E101A"/>
          <w:highlight w:val="yellow"/>
        </w:rPr>
        <w:t>NAME</w:t>
      </w:r>
    </w:p>
    <w:p w14:paraId="645D0DA8" w14:textId="14418BAC" w:rsidR="009254C0" w:rsidRDefault="000E2CD5">
      <w:pPr>
        <w:rPr>
          <w:bCs/>
          <w:color w:val="0E101A"/>
        </w:rPr>
      </w:pPr>
      <w:r w:rsidRPr="000E2CD5">
        <w:rPr>
          <w:bCs/>
          <w:color w:val="0E101A"/>
          <w:highlight w:val="yellow"/>
        </w:rPr>
        <w:t>ADDRESS</w:t>
      </w:r>
    </w:p>
    <w:p w14:paraId="772A5609" w14:textId="77777777" w:rsidR="009254C0" w:rsidRDefault="009254C0">
      <w:pPr>
        <w:rPr>
          <w:bCs/>
          <w:color w:val="0E101A"/>
        </w:rPr>
      </w:pPr>
    </w:p>
    <w:p w14:paraId="00000002" w14:textId="588BD7CA" w:rsidR="004D0A72" w:rsidRPr="000E2CD5" w:rsidRDefault="000E2CD5">
      <w:pPr>
        <w:rPr>
          <w:bCs/>
          <w:color w:val="0E101A"/>
          <w:highlight w:val="yellow"/>
        </w:rPr>
      </w:pPr>
      <w:r w:rsidRPr="000E2CD5">
        <w:rPr>
          <w:bCs/>
          <w:color w:val="0E101A"/>
          <w:highlight w:val="yellow"/>
        </w:rPr>
        <w:t>ELECTROATE</w:t>
      </w:r>
    </w:p>
    <w:p w14:paraId="3325E118" w14:textId="13EA35F8" w:rsidR="006D0EDD" w:rsidRPr="000E2CD5" w:rsidRDefault="000E2CD5">
      <w:pPr>
        <w:rPr>
          <w:bCs/>
          <w:color w:val="0E101A"/>
          <w:highlight w:val="yellow"/>
        </w:rPr>
      </w:pPr>
      <w:r w:rsidRPr="000E2CD5">
        <w:rPr>
          <w:bCs/>
          <w:color w:val="0E101A"/>
          <w:highlight w:val="yellow"/>
        </w:rPr>
        <w:t>REPRESENTATIVE</w:t>
      </w:r>
    </w:p>
    <w:p w14:paraId="1607972A" w14:textId="6F42A3F3" w:rsidR="000E2CD5" w:rsidRPr="006A4D0A" w:rsidRDefault="000E2CD5" w:rsidP="000E2CD5">
      <w:pPr>
        <w:rPr>
          <w:bCs/>
          <w:color w:val="0E101A"/>
        </w:rPr>
      </w:pPr>
      <w:r w:rsidRPr="000E2CD5">
        <w:rPr>
          <w:bCs/>
          <w:color w:val="0E101A"/>
          <w:highlight w:val="yellow"/>
        </w:rPr>
        <w:t>ADDRESS</w:t>
      </w:r>
    </w:p>
    <w:p w14:paraId="49CF06AB" w14:textId="45E64DE9" w:rsidR="006A4D0A" w:rsidRPr="006A4D0A" w:rsidRDefault="006A4D0A" w:rsidP="006A4D0A">
      <w:pPr>
        <w:rPr>
          <w:bCs/>
          <w:color w:val="0E101A"/>
        </w:rPr>
      </w:pPr>
    </w:p>
    <w:p w14:paraId="2E3BB575" w14:textId="77777777" w:rsidR="009254C0" w:rsidRDefault="009254C0">
      <w:pPr>
        <w:rPr>
          <w:b/>
          <w:color w:val="0E101A"/>
          <w:sz w:val="20"/>
          <w:szCs w:val="20"/>
        </w:rPr>
      </w:pPr>
    </w:p>
    <w:p w14:paraId="359F06D7" w14:textId="26E15474" w:rsidR="009F20F3" w:rsidRPr="00F419F3" w:rsidRDefault="000E2CD5">
      <w:pPr>
        <w:rPr>
          <w:b/>
          <w:color w:val="0E101A"/>
        </w:rPr>
      </w:pPr>
      <w:r>
        <w:rPr>
          <w:b/>
          <w:color w:val="0E101A"/>
        </w:rPr>
        <w:t>DATE</w:t>
      </w:r>
    </w:p>
    <w:p w14:paraId="00000005" w14:textId="77777777" w:rsidR="004D0A72" w:rsidRDefault="004D0A72">
      <w:pPr>
        <w:rPr>
          <w:b/>
          <w:color w:val="0E101A"/>
          <w:sz w:val="20"/>
          <w:szCs w:val="20"/>
        </w:rPr>
      </w:pPr>
    </w:p>
    <w:p w14:paraId="13E62185" w14:textId="0F20A4EE" w:rsidR="00350094" w:rsidRPr="00F419F3" w:rsidRDefault="00350094">
      <w:pPr>
        <w:rPr>
          <w:color w:val="0E101A"/>
        </w:rPr>
      </w:pPr>
      <w:r w:rsidRPr="00F419F3">
        <w:rPr>
          <w:color w:val="0E101A"/>
        </w:rPr>
        <w:t xml:space="preserve">Dear </w:t>
      </w:r>
      <w:r w:rsidR="000E2CD5" w:rsidRPr="000E2CD5">
        <w:rPr>
          <w:color w:val="0E101A"/>
          <w:highlight w:val="yellow"/>
        </w:rPr>
        <w:t>REPRESENTATIVE</w:t>
      </w:r>
    </w:p>
    <w:p w14:paraId="4B811210" w14:textId="77777777" w:rsidR="009F20F3" w:rsidRDefault="009F20F3">
      <w:pPr>
        <w:rPr>
          <w:b/>
          <w:color w:val="0E101A"/>
          <w:sz w:val="20"/>
          <w:szCs w:val="20"/>
        </w:rPr>
      </w:pPr>
    </w:p>
    <w:p w14:paraId="00000006" w14:textId="2CA9B78C" w:rsidR="004D0A72" w:rsidRDefault="009F20F3">
      <w:pPr>
        <w:rPr>
          <w:color w:val="0E101A"/>
        </w:rPr>
      </w:pPr>
      <w:r>
        <w:rPr>
          <w:b/>
          <w:color w:val="0E101A"/>
        </w:rPr>
        <w:t>RE:</w:t>
      </w:r>
      <w:r>
        <w:rPr>
          <w:color w:val="0E101A"/>
        </w:rPr>
        <w:t xml:space="preserve"> </w:t>
      </w:r>
      <w:r w:rsidR="00F90364">
        <w:rPr>
          <w:color w:val="0E101A"/>
        </w:rPr>
        <w:t>The</w:t>
      </w:r>
      <w:r w:rsidR="00D26B55">
        <w:rPr>
          <w:color w:val="0E101A"/>
        </w:rPr>
        <w:t xml:space="preserve"> Crown Prince Reza Pahlavi </w:t>
      </w:r>
    </w:p>
    <w:p w14:paraId="00000007" w14:textId="77777777" w:rsidR="004D0A72" w:rsidRDefault="004D0A72">
      <w:pPr>
        <w:rPr>
          <w:color w:val="0E101A"/>
        </w:rPr>
      </w:pPr>
    </w:p>
    <w:p w14:paraId="150CF972" w14:textId="3D640AE0" w:rsidR="0037179A" w:rsidRDefault="002C0156">
      <w:pPr>
        <w:rPr>
          <w:color w:val="0E101A"/>
        </w:rPr>
      </w:pPr>
      <w:r>
        <w:rPr>
          <w:color w:val="0E101A"/>
        </w:rPr>
        <w:t xml:space="preserve">I am </w:t>
      </w:r>
      <w:r w:rsidR="008C33F2">
        <w:rPr>
          <w:color w:val="0E101A"/>
        </w:rPr>
        <w:t xml:space="preserve">an Australian Citizen </w:t>
      </w:r>
      <w:r w:rsidR="001C1268">
        <w:rPr>
          <w:color w:val="0E101A"/>
        </w:rPr>
        <w:t xml:space="preserve">of Iranian heritage. </w:t>
      </w:r>
      <w:r w:rsidR="00235CFB">
        <w:rPr>
          <w:color w:val="0E101A"/>
        </w:rPr>
        <w:t xml:space="preserve">I am concerned that </w:t>
      </w:r>
      <w:r w:rsidR="00992E56">
        <w:rPr>
          <w:color w:val="0E101A"/>
        </w:rPr>
        <w:t>Australian Senators and Members of Parliaments support and/or endorse</w:t>
      </w:r>
      <w:r w:rsidR="00235CFB">
        <w:rPr>
          <w:color w:val="0E101A"/>
        </w:rPr>
        <w:t xml:space="preserve"> </w:t>
      </w:r>
      <w:r w:rsidR="00992E56">
        <w:rPr>
          <w:color w:val="0E101A"/>
        </w:rPr>
        <w:t xml:space="preserve">the organisation known as ‘National Council of Resistance of Iran’ </w:t>
      </w:r>
      <w:r w:rsidR="00235CFB">
        <w:rPr>
          <w:color w:val="0E101A"/>
        </w:rPr>
        <w:t xml:space="preserve">as a </w:t>
      </w:r>
      <w:r w:rsidR="00187B8D">
        <w:rPr>
          <w:color w:val="0E101A"/>
        </w:rPr>
        <w:t xml:space="preserve">legitimate </w:t>
      </w:r>
      <w:r w:rsidR="00235CFB">
        <w:rPr>
          <w:color w:val="0E101A"/>
        </w:rPr>
        <w:t>p</w:t>
      </w:r>
      <w:r w:rsidR="001C1268">
        <w:rPr>
          <w:color w:val="0E101A"/>
        </w:rPr>
        <w:t xml:space="preserve">olitical </w:t>
      </w:r>
      <w:r w:rsidR="00235CFB">
        <w:rPr>
          <w:color w:val="0E101A"/>
        </w:rPr>
        <w:t>o</w:t>
      </w:r>
      <w:r w:rsidR="001C1268">
        <w:rPr>
          <w:color w:val="0E101A"/>
        </w:rPr>
        <w:t>pposition</w:t>
      </w:r>
      <w:r w:rsidR="00187B8D">
        <w:rPr>
          <w:color w:val="0E101A"/>
        </w:rPr>
        <w:t xml:space="preserve"> </w:t>
      </w:r>
      <w:r w:rsidR="00235CFB">
        <w:rPr>
          <w:color w:val="0E101A"/>
        </w:rPr>
        <w:t>to the current Islamic Republic of Iran.</w:t>
      </w:r>
      <w:r w:rsidR="00187B8D">
        <w:rPr>
          <w:color w:val="0E101A"/>
        </w:rPr>
        <w:t xml:space="preserve"> </w:t>
      </w:r>
    </w:p>
    <w:p w14:paraId="04C3058A" w14:textId="77777777" w:rsidR="00350094" w:rsidRPr="009B0D68" w:rsidRDefault="00350094">
      <w:pPr>
        <w:rPr>
          <w:color w:val="0E101A"/>
        </w:rPr>
      </w:pPr>
    </w:p>
    <w:p w14:paraId="71491BBF" w14:textId="07212BB0" w:rsidR="00350094" w:rsidRPr="009B0D68" w:rsidRDefault="009B0D68" w:rsidP="00350094">
      <w:pPr>
        <w:rPr>
          <w:color w:val="0E101A"/>
        </w:rPr>
      </w:pPr>
      <w:r w:rsidRPr="009B0D68">
        <w:rPr>
          <w:color w:val="0E101A"/>
        </w:rPr>
        <w:t xml:space="preserve">NCRI President-elect </w:t>
      </w:r>
      <w:r w:rsidR="00350094" w:rsidRPr="009B0D68">
        <w:rPr>
          <w:color w:val="0E101A"/>
        </w:rPr>
        <w:t xml:space="preserve">Ms Rajavi is not considered by </w:t>
      </w:r>
      <w:proofErr w:type="gramStart"/>
      <w:r w:rsidR="00181014">
        <w:rPr>
          <w:color w:val="0E101A"/>
        </w:rPr>
        <w:t xml:space="preserve">the majority </w:t>
      </w:r>
      <w:r w:rsidR="007D4BCF">
        <w:rPr>
          <w:color w:val="0E101A"/>
        </w:rPr>
        <w:t>of</w:t>
      </w:r>
      <w:proofErr w:type="gramEnd"/>
      <w:r w:rsidR="007D4BCF">
        <w:rPr>
          <w:color w:val="0E101A"/>
        </w:rPr>
        <w:t xml:space="preserve"> </w:t>
      </w:r>
      <w:r w:rsidR="00350094" w:rsidRPr="009B0D68">
        <w:rPr>
          <w:color w:val="0E101A"/>
        </w:rPr>
        <w:t xml:space="preserve">Iranians or the diaspora as a representative of Iranians. The organisation she represents opposed the modernisation program of Iran during 1960-1979, killed Iranians within its sovereign borders </w:t>
      </w:r>
      <w:r w:rsidR="00235CFB">
        <w:rPr>
          <w:color w:val="0E101A"/>
        </w:rPr>
        <w:t xml:space="preserve">and abroad between 1961 </w:t>
      </w:r>
      <w:r w:rsidR="007F4B46">
        <w:rPr>
          <w:color w:val="0E101A"/>
        </w:rPr>
        <w:t>to</w:t>
      </w:r>
      <w:r w:rsidR="00235CFB">
        <w:rPr>
          <w:color w:val="0E101A"/>
        </w:rPr>
        <w:t xml:space="preserve"> 1998 </w:t>
      </w:r>
      <w:r w:rsidR="00350094" w:rsidRPr="009B0D68">
        <w:rPr>
          <w:color w:val="0E101A"/>
        </w:rPr>
        <w:t xml:space="preserve">and maintains a Marxist-Islamic ideology which is contrary to western values and more importantly </w:t>
      </w:r>
      <w:r w:rsidR="00235CFB">
        <w:rPr>
          <w:color w:val="0E101A"/>
        </w:rPr>
        <w:t xml:space="preserve">contrary to </w:t>
      </w:r>
      <w:r w:rsidR="00350094" w:rsidRPr="009B0D68">
        <w:rPr>
          <w:color w:val="0E101A"/>
        </w:rPr>
        <w:t>the aspirations of Iranians in Iran.</w:t>
      </w:r>
    </w:p>
    <w:p w14:paraId="1CBA6F57" w14:textId="77777777" w:rsidR="00350094" w:rsidRDefault="00350094" w:rsidP="00350094">
      <w:pPr>
        <w:rPr>
          <w:color w:val="0E101A"/>
        </w:rPr>
      </w:pPr>
    </w:p>
    <w:p w14:paraId="4FAC868C" w14:textId="783F6163" w:rsidR="0035617D" w:rsidRDefault="0031188B">
      <w:pPr>
        <w:rPr>
          <w:color w:val="0E101A"/>
        </w:rPr>
      </w:pPr>
      <w:r>
        <w:rPr>
          <w:color w:val="0E101A"/>
        </w:rPr>
        <w:t xml:space="preserve">The </w:t>
      </w:r>
      <w:r w:rsidR="00017CF8">
        <w:rPr>
          <w:color w:val="0E101A"/>
        </w:rPr>
        <w:t>exiled Crown Prince Reza Pahlavi</w:t>
      </w:r>
      <w:r w:rsidR="00044E2E">
        <w:rPr>
          <w:color w:val="0E101A"/>
        </w:rPr>
        <w:t xml:space="preserve"> represents </w:t>
      </w:r>
      <w:r w:rsidR="000623AB">
        <w:rPr>
          <w:color w:val="0E101A"/>
        </w:rPr>
        <w:t xml:space="preserve">majority of </w:t>
      </w:r>
      <w:r w:rsidR="00044E2E">
        <w:rPr>
          <w:color w:val="0E101A"/>
        </w:rPr>
        <w:t>Iranians</w:t>
      </w:r>
      <w:r w:rsidR="00DA28A9">
        <w:rPr>
          <w:color w:val="0E101A"/>
        </w:rPr>
        <w:t>.</w:t>
      </w:r>
      <w:r w:rsidR="00017CF8">
        <w:rPr>
          <w:color w:val="0E101A"/>
        </w:rPr>
        <w:t xml:space="preserve"> It his mission </w:t>
      </w:r>
      <w:r w:rsidR="00FB6035">
        <w:rPr>
          <w:color w:val="0E101A"/>
        </w:rPr>
        <w:t xml:space="preserve">for the Iranian people to prepare the landscape </w:t>
      </w:r>
      <w:r w:rsidR="000D5C8A">
        <w:rPr>
          <w:color w:val="0E101A"/>
        </w:rPr>
        <w:t>for a “national, democratic and elected government of the people”.</w:t>
      </w:r>
      <w:r w:rsidR="00652BED">
        <w:rPr>
          <w:color w:val="0E101A"/>
        </w:rPr>
        <w:t xml:space="preserve"> His mission is delivered through the </w:t>
      </w:r>
      <w:r w:rsidR="00652BED" w:rsidRPr="00652BED">
        <w:rPr>
          <w:b/>
          <w:bCs/>
          <w:color w:val="0E101A"/>
        </w:rPr>
        <w:t>National Council of Iran</w:t>
      </w:r>
      <w:r w:rsidR="00652BED">
        <w:rPr>
          <w:color w:val="0E101A"/>
        </w:rPr>
        <w:t xml:space="preserve">, not to be confused with the </w:t>
      </w:r>
      <w:proofErr w:type="gramStart"/>
      <w:r w:rsidR="00652BED">
        <w:rPr>
          <w:color w:val="0E101A"/>
        </w:rPr>
        <w:t>aforementioned Nation</w:t>
      </w:r>
      <w:proofErr w:type="gramEnd"/>
      <w:r w:rsidR="00652BED">
        <w:rPr>
          <w:color w:val="0E101A"/>
        </w:rPr>
        <w:t xml:space="preserve"> Council of Resistance in Iran.</w:t>
      </w:r>
    </w:p>
    <w:p w14:paraId="64D0ED3D" w14:textId="77777777" w:rsidR="0035617D" w:rsidRDefault="0035617D">
      <w:pPr>
        <w:rPr>
          <w:color w:val="0E101A"/>
        </w:rPr>
      </w:pPr>
    </w:p>
    <w:p w14:paraId="1B41272D" w14:textId="20066652" w:rsidR="0037179A" w:rsidRDefault="00C124EC">
      <w:pPr>
        <w:rPr>
          <w:color w:val="0E101A"/>
        </w:rPr>
      </w:pPr>
      <w:r>
        <w:rPr>
          <w:color w:val="0E101A"/>
        </w:rPr>
        <w:t>As a</w:t>
      </w:r>
      <w:r w:rsidR="00DA28A9">
        <w:rPr>
          <w:color w:val="0E101A"/>
        </w:rPr>
        <w:t>n</w:t>
      </w:r>
      <w:r>
        <w:rPr>
          <w:color w:val="0E101A"/>
        </w:rPr>
        <w:t xml:space="preserve"> Australian with Iranian heritage</w:t>
      </w:r>
      <w:r w:rsidR="006C1979">
        <w:rPr>
          <w:color w:val="0E101A"/>
        </w:rPr>
        <w:t xml:space="preserve"> seeking the </w:t>
      </w:r>
      <w:r w:rsidR="00894521">
        <w:rPr>
          <w:color w:val="0E101A"/>
        </w:rPr>
        <w:t>v</w:t>
      </w:r>
      <w:r w:rsidR="00894521" w:rsidRPr="00894521">
        <w:rPr>
          <w:color w:val="0E101A"/>
        </w:rPr>
        <w:t xml:space="preserve">alues of liberal democracy in </w:t>
      </w:r>
      <w:r w:rsidR="00121D1D">
        <w:rPr>
          <w:color w:val="0E101A"/>
        </w:rPr>
        <w:t xml:space="preserve">Iranian </w:t>
      </w:r>
      <w:r w:rsidR="00894521" w:rsidRPr="00894521">
        <w:rPr>
          <w:color w:val="0E101A"/>
        </w:rPr>
        <w:t>politics</w:t>
      </w:r>
      <w:r w:rsidR="0003095C">
        <w:rPr>
          <w:color w:val="0E101A"/>
        </w:rPr>
        <w:t xml:space="preserve">, </w:t>
      </w:r>
      <w:r w:rsidR="00DE6201">
        <w:rPr>
          <w:color w:val="0E101A"/>
        </w:rPr>
        <w:t>and</w:t>
      </w:r>
      <w:r w:rsidR="0003095C">
        <w:rPr>
          <w:color w:val="0E101A"/>
        </w:rPr>
        <w:t xml:space="preserve"> sees</w:t>
      </w:r>
      <w:r w:rsidR="0003095C" w:rsidRPr="0003095C">
        <w:rPr>
          <w:color w:val="0E101A"/>
        </w:rPr>
        <w:t xml:space="preserve"> secularism as a vital and unavoidable basis for it</w:t>
      </w:r>
      <w:r w:rsidR="006C1979">
        <w:rPr>
          <w:color w:val="0E101A"/>
        </w:rPr>
        <w:t xml:space="preserve">, </w:t>
      </w:r>
      <w:r w:rsidR="0003095C">
        <w:rPr>
          <w:color w:val="0E101A"/>
        </w:rPr>
        <w:t>I call on the</w:t>
      </w:r>
      <w:r w:rsidR="006C1979">
        <w:rPr>
          <w:color w:val="0E101A"/>
        </w:rPr>
        <w:t xml:space="preserve"> Australian </w:t>
      </w:r>
      <w:r w:rsidR="0003095C">
        <w:rPr>
          <w:color w:val="0E101A"/>
        </w:rPr>
        <w:t>Government</w:t>
      </w:r>
      <w:r w:rsidR="006C1979">
        <w:rPr>
          <w:color w:val="0E101A"/>
        </w:rPr>
        <w:t xml:space="preserve"> </w:t>
      </w:r>
      <w:r w:rsidR="0003095C">
        <w:rPr>
          <w:color w:val="0E101A"/>
        </w:rPr>
        <w:t xml:space="preserve">to </w:t>
      </w:r>
      <w:r w:rsidR="006C1979" w:rsidRPr="001A6A93">
        <w:rPr>
          <w:b/>
          <w:bCs/>
          <w:color w:val="0E101A"/>
        </w:rPr>
        <w:t>recognis</w:t>
      </w:r>
      <w:r w:rsidR="0003095C" w:rsidRPr="001A6A93">
        <w:rPr>
          <w:b/>
          <w:bCs/>
          <w:color w:val="0E101A"/>
        </w:rPr>
        <w:t>e</w:t>
      </w:r>
      <w:r w:rsidR="006C1979">
        <w:rPr>
          <w:color w:val="0E101A"/>
        </w:rPr>
        <w:t xml:space="preserve"> </w:t>
      </w:r>
      <w:r w:rsidR="006D1F97">
        <w:rPr>
          <w:color w:val="0E101A"/>
        </w:rPr>
        <w:t>t</w:t>
      </w:r>
      <w:r w:rsidR="0003095C">
        <w:rPr>
          <w:color w:val="0E101A"/>
        </w:rPr>
        <w:t xml:space="preserve">he </w:t>
      </w:r>
      <w:r w:rsidR="0059541A">
        <w:rPr>
          <w:color w:val="0E101A"/>
        </w:rPr>
        <w:t>exiled Crown Prince Reza Pahlavi</w:t>
      </w:r>
      <w:r w:rsidR="004C6BF7">
        <w:rPr>
          <w:color w:val="0E101A"/>
        </w:rPr>
        <w:t xml:space="preserve"> as </w:t>
      </w:r>
      <w:r w:rsidR="00056946">
        <w:rPr>
          <w:color w:val="0E101A"/>
        </w:rPr>
        <w:t>the</w:t>
      </w:r>
      <w:r w:rsidR="004C6BF7">
        <w:rPr>
          <w:color w:val="0E101A"/>
        </w:rPr>
        <w:t xml:space="preserve"> </w:t>
      </w:r>
      <w:r w:rsidR="00D26B55">
        <w:rPr>
          <w:color w:val="0E101A"/>
        </w:rPr>
        <w:t>Representative</w:t>
      </w:r>
      <w:r w:rsidR="003B6A79">
        <w:rPr>
          <w:color w:val="0E101A"/>
        </w:rPr>
        <w:t xml:space="preserve"> of the Iranians and the </w:t>
      </w:r>
      <w:r w:rsidR="00652BED">
        <w:rPr>
          <w:color w:val="0E101A"/>
        </w:rPr>
        <w:t xml:space="preserve">Iranian </w:t>
      </w:r>
      <w:r w:rsidR="003B6A79">
        <w:rPr>
          <w:color w:val="0E101A"/>
        </w:rPr>
        <w:t xml:space="preserve">diaspora </w:t>
      </w:r>
      <w:r w:rsidR="00694346">
        <w:rPr>
          <w:color w:val="0E101A"/>
        </w:rPr>
        <w:t xml:space="preserve">and </w:t>
      </w:r>
      <w:r w:rsidR="00694346" w:rsidRPr="001A6A93">
        <w:rPr>
          <w:b/>
          <w:bCs/>
          <w:color w:val="0E101A"/>
        </w:rPr>
        <w:t>recommend</w:t>
      </w:r>
      <w:r w:rsidR="00694346">
        <w:rPr>
          <w:color w:val="0E101A"/>
        </w:rPr>
        <w:t xml:space="preserve"> to its partners in the UK, EU and US to </w:t>
      </w:r>
      <w:r w:rsidR="001F4DFF">
        <w:rPr>
          <w:color w:val="0E101A"/>
        </w:rPr>
        <w:t xml:space="preserve">exercise </w:t>
      </w:r>
      <w:r w:rsidR="001F4DFF" w:rsidRPr="001F4DFF">
        <w:rPr>
          <w:color w:val="0E101A"/>
        </w:rPr>
        <w:t>caution along with trepidation</w:t>
      </w:r>
      <w:r w:rsidR="001A6A93">
        <w:rPr>
          <w:color w:val="0E101A"/>
        </w:rPr>
        <w:t xml:space="preserve">, </w:t>
      </w:r>
      <w:r w:rsidR="001F4DFF">
        <w:rPr>
          <w:color w:val="0E101A"/>
        </w:rPr>
        <w:t xml:space="preserve">when </w:t>
      </w:r>
      <w:r w:rsidR="001A6A93">
        <w:rPr>
          <w:color w:val="0E101A"/>
        </w:rPr>
        <w:t xml:space="preserve">meeting with </w:t>
      </w:r>
      <w:r w:rsidR="006775CB">
        <w:rPr>
          <w:color w:val="0E101A"/>
        </w:rPr>
        <w:t>NCRI</w:t>
      </w:r>
      <w:r w:rsidR="0035617D">
        <w:rPr>
          <w:color w:val="0E101A"/>
        </w:rPr>
        <w:t>.</w:t>
      </w:r>
    </w:p>
    <w:p w14:paraId="578DEB78" w14:textId="77777777" w:rsidR="0035617D" w:rsidRDefault="0035617D">
      <w:pPr>
        <w:rPr>
          <w:color w:val="0E101A"/>
        </w:rPr>
      </w:pPr>
    </w:p>
    <w:p w14:paraId="14F5C5D2" w14:textId="77777777" w:rsidR="00A27066" w:rsidRDefault="00A27066">
      <w:pPr>
        <w:rPr>
          <w:color w:val="0E101A"/>
        </w:rPr>
      </w:pPr>
    </w:p>
    <w:p w14:paraId="7774578F" w14:textId="77777777" w:rsidR="00A27066" w:rsidRDefault="00A27066" w:rsidP="00A27066">
      <w:pPr>
        <w:rPr>
          <w:color w:val="0E101A"/>
        </w:rPr>
      </w:pPr>
      <w:r>
        <w:rPr>
          <w:color w:val="0E101A"/>
        </w:rPr>
        <w:t>Regards</w:t>
      </w:r>
    </w:p>
    <w:p w14:paraId="4550064E" w14:textId="63E9D1DE" w:rsidR="00A27066" w:rsidRDefault="002C0156" w:rsidP="00A27066">
      <w:pPr>
        <w:rPr>
          <w:color w:val="0E101A"/>
        </w:rPr>
      </w:pPr>
      <w:r w:rsidRPr="002C0156">
        <w:rPr>
          <w:color w:val="0E101A"/>
          <w:highlight w:val="yellow"/>
        </w:rPr>
        <w:t>CONSTITUENT</w:t>
      </w:r>
      <w:r w:rsidR="00F419F3" w:rsidRPr="002C0156">
        <w:rPr>
          <w:color w:val="0E101A"/>
          <w:highlight w:val="yellow"/>
        </w:rPr>
        <w:t xml:space="preserve"> </w:t>
      </w:r>
      <w:r w:rsidR="000E2CD5" w:rsidRPr="002C0156">
        <w:rPr>
          <w:color w:val="0E101A"/>
          <w:highlight w:val="yellow"/>
        </w:rPr>
        <w:t>NAME</w:t>
      </w:r>
    </w:p>
    <w:p w14:paraId="2335FF26" w14:textId="13C4C7A6" w:rsidR="0003095C" w:rsidRPr="002C0156" w:rsidRDefault="000E2CD5">
      <w:pPr>
        <w:rPr>
          <w:color w:val="0E101A"/>
        </w:rPr>
      </w:pPr>
      <w:r w:rsidRPr="002C0156">
        <w:rPr>
          <w:color w:val="0E101A"/>
          <w:highlight w:val="yellow"/>
        </w:rPr>
        <w:t>ELECTORATE</w:t>
      </w:r>
      <w:r w:rsidR="0003095C">
        <w:rPr>
          <w:b/>
          <w:bCs/>
          <w:color w:val="0E101A"/>
          <w:u w:val="single"/>
        </w:rPr>
        <w:br w:type="page"/>
      </w:r>
    </w:p>
    <w:p w14:paraId="76517BCD" w14:textId="3B24916D" w:rsidR="008C3498" w:rsidRDefault="008C3498">
      <w:pPr>
        <w:rPr>
          <w:b/>
          <w:bCs/>
          <w:color w:val="0E101A"/>
          <w:u w:val="single"/>
        </w:rPr>
      </w:pPr>
      <w:r>
        <w:rPr>
          <w:b/>
          <w:bCs/>
          <w:color w:val="0E101A"/>
          <w:u w:val="single"/>
        </w:rPr>
        <w:lastRenderedPageBreak/>
        <w:t>Appendices</w:t>
      </w:r>
    </w:p>
    <w:p w14:paraId="0E03B2C9" w14:textId="64286914" w:rsidR="00D86E63" w:rsidRPr="00D86E63" w:rsidRDefault="00F435CF">
      <w:pPr>
        <w:rPr>
          <w:b/>
          <w:bCs/>
          <w:color w:val="0E101A"/>
          <w:u w:val="single"/>
        </w:rPr>
      </w:pPr>
      <w:r>
        <w:rPr>
          <w:b/>
          <w:bCs/>
          <w:color w:val="0E101A"/>
          <w:u w:val="single"/>
        </w:rPr>
        <w:t>Facts</w:t>
      </w:r>
      <w:r w:rsidR="00BA7850">
        <w:rPr>
          <w:b/>
          <w:bCs/>
          <w:color w:val="0E101A"/>
          <w:u w:val="single"/>
        </w:rPr>
        <w:t>,</w:t>
      </w:r>
      <w:r>
        <w:rPr>
          <w:b/>
          <w:bCs/>
          <w:color w:val="0E101A"/>
          <w:u w:val="single"/>
        </w:rPr>
        <w:t xml:space="preserve"> </w:t>
      </w:r>
      <w:r w:rsidR="00BA7850">
        <w:rPr>
          <w:b/>
          <w:bCs/>
          <w:color w:val="0E101A"/>
          <w:u w:val="single"/>
        </w:rPr>
        <w:t>k</w:t>
      </w:r>
      <w:r>
        <w:rPr>
          <w:b/>
          <w:bCs/>
          <w:color w:val="0E101A"/>
          <w:u w:val="single"/>
        </w:rPr>
        <w:t xml:space="preserve">ey </w:t>
      </w:r>
      <w:proofErr w:type="gramStart"/>
      <w:r w:rsidR="00BA7850">
        <w:rPr>
          <w:b/>
          <w:bCs/>
          <w:color w:val="0E101A"/>
          <w:u w:val="single"/>
        </w:rPr>
        <w:t>p</w:t>
      </w:r>
      <w:r>
        <w:rPr>
          <w:b/>
          <w:bCs/>
          <w:color w:val="0E101A"/>
          <w:u w:val="single"/>
        </w:rPr>
        <w:t>oints</w:t>
      </w:r>
      <w:proofErr w:type="gramEnd"/>
      <w:r w:rsidR="00BA7850">
        <w:rPr>
          <w:b/>
          <w:bCs/>
          <w:color w:val="0E101A"/>
          <w:u w:val="single"/>
        </w:rPr>
        <w:t xml:space="preserve"> and opinions</w:t>
      </w:r>
      <w:r w:rsidR="00D86E63" w:rsidRPr="00D86E63">
        <w:rPr>
          <w:b/>
          <w:bCs/>
          <w:color w:val="0E101A"/>
          <w:u w:val="single"/>
        </w:rPr>
        <w:t xml:space="preserve">: </w:t>
      </w:r>
    </w:p>
    <w:p w14:paraId="0000000A" w14:textId="4C5B8216" w:rsidR="004D0A72" w:rsidRPr="00D86E63" w:rsidRDefault="0037179A" w:rsidP="00D86E63">
      <w:pPr>
        <w:pStyle w:val="ListParagraph"/>
        <w:numPr>
          <w:ilvl w:val="0"/>
          <w:numId w:val="2"/>
        </w:numPr>
        <w:rPr>
          <w:color w:val="0E101A"/>
        </w:rPr>
      </w:pPr>
      <w:r w:rsidRPr="00D86E63">
        <w:rPr>
          <w:color w:val="0E101A"/>
        </w:rPr>
        <w:t>NCRI</w:t>
      </w:r>
      <w:r w:rsidR="00406D5B" w:rsidRPr="00D86E63">
        <w:rPr>
          <w:color w:val="0E101A"/>
        </w:rPr>
        <w:t xml:space="preserve"> member</w:t>
      </w:r>
      <w:r w:rsidRPr="00D86E63">
        <w:rPr>
          <w:color w:val="0E101A"/>
        </w:rPr>
        <w:t>s</w:t>
      </w:r>
      <w:r w:rsidR="00406D5B" w:rsidRPr="00D86E63">
        <w:rPr>
          <w:color w:val="0E101A"/>
        </w:rPr>
        <w:t xml:space="preserve"> includes </w:t>
      </w:r>
      <w:r w:rsidRPr="00D86E63">
        <w:rPr>
          <w:color w:val="0E101A"/>
        </w:rPr>
        <w:t xml:space="preserve">Mujahedin-e </w:t>
      </w:r>
      <w:proofErr w:type="spellStart"/>
      <w:r w:rsidRPr="00D86E63">
        <w:rPr>
          <w:color w:val="0E101A"/>
        </w:rPr>
        <w:t>Khalq</w:t>
      </w:r>
      <w:proofErr w:type="spellEnd"/>
      <w:r w:rsidRPr="00D86E63">
        <w:rPr>
          <w:color w:val="0E101A"/>
        </w:rPr>
        <w:t xml:space="preserve"> (MEK), </w:t>
      </w:r>
      <w:r w:rsidR="00A0516A" w:rsidRPr="00D86E63">
        <w:rPr>
          <w:color w:val="0E101A"/>
        </w:rPr>
        <w:t>(</w:t>
      </w:r>
      <w:r w:rsidR="009F20F3" w:rsidRPr="00D86E63">
        <w:rPr>
          <w:color w:val="0E101A"/>
        </w:rPr>
        <w:t>AKA the People’s Mujahideen Organisation of Iran, PMOI</w:t>
      </w:r>
      <w:r w:rsidR="00406D5B" w:rsidRPr="00D86E63">
        <w:rPr>
          <w:color w:val="0E101A"/>
        </w:rPr>
        <w:t>)</w:t>
      </w:r>
      <w:r w:rsidR="00980AA8" w:rsidRPr="00D86E63">
        <w:rPr>
          <w:color w:val="0E101A"/>
        </w:rPr>
        <w:t xml:space="preserve">. </w:t>
      </w:r>
      <w:r w:rsidR="00A0516A" w:rsidRPr="00F01940">
        <w:rPr>
          <w:color w:val="0E101A"/>
        </w:rPr>
        <w:t xml:space="preserve">The MEK </w:t>
      </w:r>
      <w:r w:rsidR="00980AA8" w:rsidRPr="00F01940">
        <w:rPr>
          <w:color w:val="0E101A"/>
        </w:rPr>
        <w:t xml:space="preserve">is known to Australia and the international community through publications by the </w:t>
      </w:r>
      <w:r w:rsidR="005B024B" w:rsidRPr="00F01940">
        <w:rPr>
          <w:color w:val="0E101A"/>
        </w:rPr>
        <w:t>‘</w:t>
      </w:r>
      <w:r w:rsidR="00980AA8" w:rsidRPr="00F01940">
        <w:rPr>
          <w:color w:val="0E101A"/>
        </w:rPr>
        <w:t>RAND</w:t>
      </w:r>
      <w:r w:rsidR="000A7B56" w:rsidRPr="00F01940">
        <w:rPr>
          <w:color w:val="0E101A"/>
        </w:rPr>
        <w:t xml:space="preserve"> National </w:t>
      </w:r>
      <w:proofErr w:type="spellStart"/>
      <w:r w:rsidR="005B024B" w:rsidRPr="00F01940">
        <w:rPr>
          <w:color w:val="0E101A"/>
        </w:rPr>
        <w:t>Defense</w:t>
      </w:r>
      <w:proofErr w:type="spellEnd"/>
      <w:r w:rsidR="000A7B56" w:rsidRPr="00F01940">
        <w:rPr>
          <w:color w:val="0E101A"/>
        </w:rPr>
        <w:t xml:space="preserve"> Research Institute</w:t>
      </w:r>
      <w:r w:rsidR="005B024B" w:rsidRPr="00F01940">
        <w:rPr>
          <w:color w:val="0E101A"/>
        </w:rPr>
        <w:t>’</w:t>
      </w:r>
      <w:r w:rsidR="005B024B" w:rsidRPr="00F01940">
        <w:rPr>
          <w:color w:val="0E101A"/>
          <w:vertAlign w:val="superscript"/>
        </w:rPr>
        <w:t>1</w:t>
      </w:r>
      <w:r w:rsidR="000A7B56" w:rsidRPr="00F01940">
        <w:rPr>
          <w:color w:val="0E101A"/>
        </w:rPr>
        <w:t>.</w:t>
      </w:r>
      <w:r w:rsidR="004C607F" w:rsidRPr="00F01940">
        <w:rPr>
          <w:color w:val="0E101A"/>
        </w:rPr>
        <w:t xml:space="preserve"> MEK is also known </w:t>
      </w:r>
      <w:r w:rsidR="00DF36D4" w:rsidRPr="00F01940">
        <w:rPr>
          <w:color w:val="0E101A"/>
        </w:rPr>
        <w:t>the Department of Foreign Affairs, Defence and Trade Group</w:t>
      </w:r>
      <w:r w:rsidR="00F01940" w:rsidRPr="00F01940">
        <w:rPr>
          <w:color w:val="0E101A"/>
          <w:vertAlign w:val="superscript"/>
        </w:rPr>
        <w:t>2</w:t>
      </w:r>
      <w:r w:rsidR="00F01940">
        <w:rPr>
          <w:color w:val="0E101A"/>
        </w:rPr>
        <w:t>.</w:t>
      </w:r>
      <w:r w:rsidR="00DF36D4">
        <w:rPr>
          <w:i/>
          <w:iCs/>
          <w:color w:val="0E101A"/>
        </w:rPr>
        <w:t xml:space="preserve"> </w:t>
      </w:r>
    </w:p>
    <w:p w14:paraId="09F2EBF2" w14:textId="77777777" w:rsidR="008C33F2" w:rsidRDefault="008C33F2">
      <w:pPr>
        <w:rPr>
          <w:color w:val="0E101A"/>
        </w:rPr>
      </w:pPr>
    </w:p>
    <w:p w14:paraId="5117B19E" w14:textId="3264D17E" w:rsidR="008C33F2" w:rsidRPr="00D86E63" w:rsidRDefault="00A54353" w:rsidP="00D86E63">
      <w:pPr>
        <w:pStyle w:val="ListParagraph"/>
        <w:numPr>
          <w:ilvl w:val="0"/>
          <w:numId w:val="2"/>
        </w:numPr>
        <w:rPr>
          <w:i/>
          <w:iCs/>
          <w:color w:val="0E101A"/>
        </w:rPr>
      </w:pPr>
      <w:r w:rsidRPr="00D86E63">
        <w:rPr>
          <w:color w:val="0E101A"/>
        </w:rPr>
        <w:t>The MEK is no</w:t>
      </w:r>
      <w:r w:rsidR="001A5C54">
        <w:rPr>
          <w:color w:val="0E101A"/>
        </w:rPr>
        <w:t xml:space="preserve"> longer </w:t>
      </w:r>
      <w:r w:rsidRPr="00D86E63">
        <w:rPr>
          <w:color w:val="0E101A"/>
        </w:rPr>
        <w:t xml:space="preserve">a </w:t>
      </w:r>
      <w:r w:rsidR="00B57874">
        <w:rPr>
          <w:color w:val="0E101A"/>
        </w:rPr>
        <w:t xml:space="preserve">Foreign </w:t>
      </w:r>
      <w:r w:rsidRPr="00D86E63">
        <w:rPr>
          <w:color w:val="0E101A"/>
        </w:rPr>
        <w:t>Terrorist Organisation</w:t>
      </w:r>
      <w:r w:rsidR="00B57874">
        <w:rPr>
          <w:color w:val="0E101A"/>
        </w:rPr>
        <w:t xml:space="preserve"> (FTO)</w:t>
      </w:r>
      <w:r w:rsidRPr="00D86E63">
        <w:rPr>
          <w:color w:val="0E101A"/>
        </w:rPr>
        <w:t xml:space="preserve"> in the United Kingdom</w:t>
      </w:r>
      <w:r w:rsidR="0076409F">
        <w:rPr>
          <w:color w:val="0E101A"/>
        </w:rPr>
        <w:t xml:space="preserve"> (delisted 2008)</w:t>
      </w:r>
      <w:r w:rsidRPr="00D86E63">
        <w:rPr>
          <w:color w:val="0E101A"/>
        </w:rPr>
        <w:t>, Europe</w:t>
      </w:r>
      <w:r w:rsidR="0076409F">
        <w:rPr>
          <w:color w:val="0E101A"/>
        </w:rPr>
        <w:t xml:space="preserve"> (delisted 2009)</w:t>
      </w:r>
      <w:r w:rsidR="00A0516A" w:rsidRPr="00D86E63">
        <w:rPr>
          <w:color w:val="0E101A"/>
        </w:rPr>
        <w:t xml:space="preserve">, </w:t>
      </w:r>
      <w:r w:rsidRPr="00D86E63">
        <w:rPr>
          <w:color w:val="0E101A"/>
        </w:rPr>
        <w:t>or the United States of America</w:t>
      </w:r>
      <w:r w:rsidR="00AF2ACF">
        <w:rPr>
          <w:color w:val="0E101A"/>
        </w:rPr>
        <w:t xml:space="preserve"> (delisted 2012)</w:t>
      </w:r>
      <w:r w:rsidR="009F5C93">
        <w:rPr>
          <w:color w:val="0E101A"/>
        </w:rPr>
        <w:t xml:space="preserve">. </w:t>
      </w:r>
      <w:r w:rsidR="009F5C93" w:rsidRPr="00DB17DE">
        <w:rPr>
          <w:i/>
          <w:iCs/>
          <w:color w:val="0E101A"/>
        </w:rPr>
        <w:t xml:space="preserve">Its decision to delist </w:t>
      </w:r>
      <w:r w:rsidR="00DB17DE">
        <w:rPr>
          <w:i/>
          <w:iCs/>
          <w:color w:val="0E101A"/>
        </w:rPr>
        <w:t xml:space="preserve">has been influenced by </w:t>
      </w:r>
      <w:r w:rsidR="00D67351" w:rsidRPr="00DB17DE">
        <w:rPr>
          <w:i/>
          <w:iCs/>
          <w:color w:val="0E101A"/>
        </w:rPr>
        <w:t>Co</w:t>
      </w:r>
      <w:r w:rsidR="00A0516A" w:rsidRPr="00DB17DE">
        <w:rPr>
          <w:i/>
          <w:iCs/>
          <w:color w:val="0E101A"/>
        </w:rPr>
        <w:t>urt</w:t>
      </w:r>
      <w:r w:rsidR="00D67351" w:rsidRPr="00DB17DE">
        <w:rPr>
          <w:i/>
          <w:iCs/>
          <w:color w:val="0E101A"/>
        </w:rPr>
        <w:t>s</w:t>
      </w:r>
      <w:r w:rsidR="00A0516A" w:rsidRPr="00DB17DE">
        <w:rPr>
          <w:i/>
          <w:iCs/>
          <w:color w:val="0E101A"/>
        </w:rPr>
        <w:t xml:space="preserve"> ruling</w:t>
      </w:r>
      <w:r w:rsidR="009939B8" w:rsidRPr="00DB17DE">
        <w:rPr>
          <w:i/>
          <w:iCs/>
          <w:color w:val="0E101A"/>
          <w:vertAlign w:val="superscript"/>
        </w:rPr>
        <w:t>3,4,5</w:t>
      </w:r>
      <w:r w:rsidR="00D55696" w:rsidRPr="00DB17DE">
        <w:rPr>
          <w:i/>
          <w:iCs/>
          <w:color w:val="0E101A"/>
          <w:vertAlign w:val="superscript"/>
        </w:rPr>
        <w:t>,6</w:t>
      </w:r>
      <w:r w:rsidR="00F01940">
        <w:rPr>
          <w:i/>
          <w:iCs/>
          <w:color w:val="0E101A"/>
          <w:vertAlign w:val="superscript"/>
        </w:rPr>
        <w:t>,7</w:t>
      </w:r>
      <w:r w:rsidR="003A64CD" w:rsidRPr="00DB17DE">
        <w:rPr>
          <w:i/>
          <w:iCs/>
          <w:color w:val="0E101A"/>
        </w:rPr>
        <w:t xml:space="preserve"> between the period </w:t>
      </w:r>
      <w:r w:rsidR="002C23D2" w:rsidRPr="00DB17DE">
        <w:rPr>
          <w:i/>
          <w:iCs/>
          <w:color w:val="0E101A"/>
        </w:rPr>
        <w:t>2006</w:t>
      </w:r>
      <w:r w:rsidR="003A64CD" w:rsidRPr="00DB17DE">
        <w:rPr>
          <w:i/>
          <w:iCs/>
          <w:color w:val="0E101A"/>
        </w:rPr>
        <w:t xml:space="preserve"> to </w:t>
      </w:r>
      <w:r w:rsidR="002C23D2" w:rsidRPr="00DB17DE">
        <w:rPr>
          <w:i/>
          <w:iCs/>
          <w:color w:val="0E101A"/>
        </w:rPr>
        <w:t>2011</w:t>
      </w:r>
      <w:r w:rsidR="003A64CD" w:rsidRPr="00DB17DE">
        <w:rPr>
          <w:i/>
          <w:iCs/>
          <w:color w:val="0E101A"/>
        </w:rPr>
        <w:t>).</w:t>
      </w:r>
      <w:r w:rsidR="00A0516A" w:rsidRPr="00DB17DE">
        <w:rPr>
          <w:i/>
          <w:iCs/>
          <w:color w:val="0E101A"/>
        </w:rPr>
        <w:t xml:space="preserve"> It</w:t>
      </w:r>
      <w:r w:rsidR="00A0516A" w:rsidRPr="00D86E63">
        <w:rPr>
          <w:i/>
          <w:iCs/>
          <w:color w:val="0E101A"/>
        </w:rPr>
        <w:t xml:space="preserve"> is in my opinion, Australia did not relist MEK </w:t>
      </w:r>
      <w:r w:rsidR="00663054">
        <w:rPr>
          <w:i/>
          <w:iCs/>
          <w:color w:val="0E101A"/>
        </w:rPr>
        <w:t xml:space="preserve">on the </w:t>
      </w:r>
      <w:r w:rsidR="00E45F16">
        <w:rPr>
          <w:i/>
          <w:iCs/>
          <w:color w:val="0E101A"/>
        </w:rPr>
        <w:t xml:space="preserve">DFAT </w:t>
      </w:r>
      <w:r w:rsidR="00663054">
        <w:rPr>
          <w:i/>
          <w:iCs/>
          <w:color w:val="0E101A"/>
        </w:rPr>
        <w:t xml:space="preserve">“Consolidated List” </w:t>
      </w:r>
      <w:r w:rsidR="00A0516A" w:rsidRPr="00D86E63">
        <w:rPr>
          <w:i/>
          <w:iCs/>
          <w:color w:val="0E101A"/>
        </w:rPr>
        <w:t xml:space="preserve">after its expiration on 25 November 2013 based on </w:t>
      </w:r>
      <w:r w:rsidR="008622F3">
        <w:rPr>
          <w:i/>
          <w:iCs/>
          <w:color w:val="0E101A"/>
        </w:rPr>
        <w:t xml:space="preserve">court rulings and </w:t>
      </w:r>
      <w:r w:rsidR="00663054">
        <w:rPr>
          <w:i/>
          <w:iCs/>
          <w:color w:val="0E101A"/>
        </w:rPr>
        <w:t xml:space="preserve">mounting pressures </w:t>
      </w:r>
      <w:r w:rsidR="005B2F30">
        <w:rPr>
          <w:i/>
          <w:iCs/>
          <w:color w:val="0E101A"/>
        </w:rPr>
        <w:t>from the UK, EU and the US delisting the organisation.</w:t>
      </w:r>
    </w:p>
    <w:p w14:paraId="6EF8FD2B" w14:textId="77777777" w:rsidR="00A0516A" w:rsidRDefault="00A0516A">
      <w:pPr>
        <w:rPr>
          <w:color w:val="0E101A"/>
        </w:rPr>
      </w:pPr>
    </w:p>
    <w:p w14:paraId="6FAE4698" w14:textId="683B5CF9" w:rsidR="00406D5B" w:rsidRPr="00D86E63" w:rsidRDefault="00D67351" w:rsidP="00D86E63">
      <w:pPr>
        <w:pStyle w:val="ListParagraph"/>
        <w:numPr>
          <w:ilvl w:val="0"/>
          <w:numId w:val="2"/>
        </w:numPr>
        <w:rPr>
          <w:color w:val="0E101A"/>
        </w:rPr>
      </w:pPr>
      <w:r w:rsidRPr="00D86E63">
        <w:rPr>
          <w:color w:val="0E101A"/>
        </w:rPr>
        <w:t xml:space="preserve">Ms Maryam Rajavi </w:t>
      </w:r>
      <w:r w:rsidR="003A64CD" w:rsidRPr="00D86E63">
        <w:rPr>
          <w:color w:val="0E101A"/>
        </w:rPr>
        <w:t xml:space="preserve">(formerly Ms Maryam </w:t>
      </w:r>
      <w:proofErr w:type="spellStart"/>
      <w:r w:rsidR="003A64CD" w:rsidRPr="00D86E63">
        <w:rPr>
          <w:color w:val="0E101A"/>
        </w:rPr>
        <w:t>Azodanlu</w:t>
      </w:r>
      <w:proofErr w:type="spellEnd"/>
      <w:r w:rsidR="003A64CD" w:rsidRPr="00D86E63">
        <w:rPr>
          <w:color w:val="0E101A"/>
        </w:rPr>
        <w:t xml:space="preserve"> married Masoud Rajavi in 1985) was the Joint-Leader of </w:t>
      </w:r>
      <w:r w:rsidRPr="00D86E63">
        <w:rPr>
          <w:color w:val="0E101A"/>
        </w:rPr>
        <w:t xml:space="preserve">MEK </w:t>
      </w:r>
      <w:r w:rsidR="003A64CD" w:rsidRPr="00D86E63">
        <w:rPr>
          <w:color w:val="0E101A"/>
        </w:rPr>
        <w:t>between the period 1985 to 1989, Secretary General of MEK between 1989 to 1993 and is currently President-elect of the NCRI since 1993</w:t>
      </w:r>
      <w:r w:rsidR="0054045B" w:rsidRPr="0054045B">
        <w:rPr>
          <w:color w:val="0E101A"/>
          <w:vertAlign w:val="superscript"/>
        </w:rPr>
        <w:t>8</w:t>
      </w:r>
      <w:r w:rsidR="003A64CD" w:rsidRPr="00D86E63">
        <w:rPr>
          <w:color w:val="0E101A"/>
        </w:rPr>
        <w:t xml:space="preserve">. </w:t>
      </w:r>
    </w:p>
    <w:p w14:paraId="79C7D19F" w14:textId="09451BF3" w:rsidR="00406D5B" w:rsidRDefault="00406D5B">
      <w:pPr>
        <w:rPr>
          <w:color w:val="0E101A"/>
        </w:rPr>
      </w:pPr>
    </w:p>
    <w:p w14:paraId="3E2D053D" w14:textId="77777777" w:rsidR="00781118" w:rsidRDefault="00781118" w:rsidP="00D86E63">
      <w:pPr>
        <w:ind w:left="720"/>
        <w:rPr>
          <w:color w:val="0E101A"/>
        </w:rPr>
      </w:pPr>
      <w:r>
        <w:rPr>
          <w:color w:val="0E101A"/>
        </w:rPr>
        <w:t>During Ms Rajavi’s leadership of MEK:</w:t>
      </w:r>
    </w:p>
    <w:p w14:paraId="30D0DBD0" w14:textId="6ACE4441" w:rsidR="00781118" w:rsidRPr="00781118" w:rsidRDefault="00781118" w:rsidP="00D86E63">
      <w:pPr>
        <w:pStyle w:val="ListParagraph"/>
        <w:numPr>
          <w:ilvl w:val="0"/>
          <w:numId w:val="1"/>
        </w:numPr>
        <w:ind w:left="1440"/>
        <w:rPr>
          <w:color w:val="0E101A"/>
        </w:rPr>
      </w:pPr>
      <w:r w:rsidRPr="00781118">
        <w:rPr>
          <w:color w:val="0E101A"/>
        </w:rPr>
        <w:t>1986 the French expelled MEK</w:t>
      </w:r>
    </w:p>
    <w:p w14:paraId="591E7465" w14:textId="37E1F462" w:rsidR="00781118" w:rsidRPr="00781118" w:rsidRDefault="00781118" w:rsidP="00D86E63">
      <w:pPr>
        <w:pStyle w:val="ListParagraph"/>
        <w:numPr>
          <w:ilvl w:val="0"/>
          <w:numId w:val="1"/>
        </w:numPr>
        <w:ind w:left="1440"/>
        <w:rPr>
          <w:color w:val="0E101A"/>
        </w:rPr>
      </w:pPr>
      <w:r w:rsidRPr="00781118">
        <w:rPr>
          <w:color w:val="0E101A"/>
        </w:rPr>
        <w:t xml:space="preserve">1987-88 </w:t>
      </w:r>
      <w:r>
        <w:rPr>
          <w:color w:val="0E101A"/>
        </w:rPr>
        <w:t xml:space="preserve">Iraq welcomed </w:t>
      </w:r>
      <w:r w:rsidR="003D31ED" w:rsidRPr="00781118">
        <w:rPr>
          <w:color w:val="0E101A"/>
        </w:rPr>
        <w:t>MEK</w:t>
      </w:r>
      <w:r w:rsidRPr="00781118">
        <w:rPr>
          <w:color w:val="0E101A"/>
        </w:rPr>
        <w:t xml:space="preserve"> - </w:t>
      </w:r>
      <w:r w:rsidR="003D31ED" w:rsidRPr="00781118">
        <w:rPr>
          <w:color w:val="0E101A"/>
        </w:rPr>
        <w:t xml:space="preserve">Baghdad armed MEK with heavy military equipment and deployed thousands of MEK fighters in suicidal, mass wave attacks against Iranian forces. </w:t>
      </w:r>
    </w:p>
    <w:p w14:paraId="1CB6ADC7" w14:textId="006E12C4" w:rsidR="00781118" w:rsidRPr="00781118" w:rsidRDefault="00781118" w:rsidP="00D86E63">
      <w:pPr>
        <w:pStyle w:val="ListParagraph"/>
        <w:numPr>
          <w:ilvl w:val="0"/>
          <w:numId w:val="1"/>
        </w:numPr>
        <w:ind w:left="1440"/>
        <w:rPr>
          <w:color w:val="0E101A"/>
        </w:rPr>
      </w:pPr>
      <w:r w:rsidRPr="00781118">
        <w:rPr>
          <w:color w:val="0E101A"/>
        </w:rPr>
        <w:t xml:space="preserve">1991 MEK assisted the Iraqi Republican Guard’s bloody crackdown on Iraqi Shia and Kurds who rose up against Saddam Hussein’s </w:t>
      </w:r>
      <w:proofErr w:type="gramStart"/>
      <w:r w:rsidRPr="00781118">
        <w:rPr>
          <w:color w:val="0E101A"/>
        </w:rPr>
        <w:t>regime</w:t>
      </w:r>
      <w:proofErr w:type="gramEnd"/>
    </w:p>
    <w:p w14:paraId="3D508DB9" w14:textId="15EF9766" w:rsidR="00781118" w:rsidRPr="00781118" w:rsidRDefault="00781118" w:rsidP="00D86E63">
      <w:pPr>
        <w:pStyle w:val="ListParagraph"/>
        <w:numPr>
          <w:ilvl w:val="0"/>
          <w:numId w:val="1"/>
        </w:numPr>
        <w:ind w:left="1440"/>
        <w:rPr>
          <w:color w:val="0E101A"/>
        </w:rPr>
      </w:pPr>
      <w:r w:rsidRPr="00781118">
        <w:rPr>
          <w:color w:val="0E101A"/>
        </w:rPr>
        <w:t>1992 attacks on Iranian embassies and consular missions in 13 countries, including against the Iranian mission to the United Nations in New York</w:t>
      </w:r>
    </w:p>
    <w:p w14:paraId="5C147CC4" w14:textId="77777777" w:rsidR="00781118" w:rsidRDefault="00781118" w:rsidP="005B50F0">
      <w:pPr>
        <w:ind w:left="720"/>
        <w:rPr>
          <w:color w:val="0E101A"/>
        </w:rPr>
      </w:pPr>
    </w:p>
    <w:p w14:paraId="0021EA26" w14:textId="28A93F1E" w:rsidR="005B50F0" w:rsidRDefault="00426165" w:rsidP="005B50F0">
      <w:pPr>
        <w:ind w:left="720"/>
        <w:rPr>
          <w:color w:val="0E101A"/>
        </w:rPr>
      </w:pPr>
      <w:r>
        <w:rPr>
          <w:color w:val="0E101A"/>
        </w:rPr>
        <w:t>MEK</w:t>
      </w:r>
      <w:r w:rsidR="003330ED">
        <w:rPr>
          <w:color w:val="0E101A"/>
        </w:rPr>
        <w:t xml:space="preserve"> </w:t>
      </w:r>
      <w:r w:rsidR="006300E9">
        <w:rPr>
          <w:color w:val="0E101A"/>
        </w:rPr>
        <w:t xml:space="preserve">has </w:t>
      </w:r>
      <w:r>
        <w:rPr>
          <w:color w:val="0E101A"/>
        </w:rPr>
        <w:t xml:space="preserve">become </w:t>
      </w:r>
      <w:r w:rsidR="00CE401A">
        <w:rPr>
          <w:color w:val="0E101A"/>
        </w:rPr>
        <w:t>increasingly adept at crafting and promoting its image as a democratic organisation</w:t>
      </w:r>
      <w:r w:rsidR="0046292D">
        <w:rPr>
          <w:color w:val="0E101A"/>
        </w:rPr>
        <w:t>.</w:t>
      </w:r>
      <w:r w:rsidR="0080109E">
        <w:rPr>
          <w:color w:val="0E101A"/>
        </w:rPr>
        <w:t xml:space="preserve"> </w:t>
      </w:r>
      <w:r w:rsidR="00323E42">
        <w:rPr>
          <w:color w:val="0E101A"/>
        </w:rPr>
        <w:t xml:space="preserve">It is alleged that </w:t>
      </w:r>
      <w:r w:rsidR="000971AD">
        <w:rPr>
          <w:color w:val="0E101A"/>
        </w:rPr>
        <w:t xml:space="preserve">MEK </w:t>
      </w:r>
      <w:r w:rsidR="00620489">
        <w:rPr>
          <w:color w:val="0E101A"/>
        </w:rPr>
        <w:t>f</w:t>
      </w:r>
      <w:r w:rsidR="0080109E">
        <w:rPr>
          <w:color w:val="0E101A"/>
        </w:rPr>
        <w:t xml:space="preserve">undraising primarily came from the Saddam Hussein Government in the </w:t>
      </w:r>
      <w:r w:rsidR="00641413">
        <w:rPr>
          <w:color w:val="0E101A"/>
        </w:rPr>
        <w:t>1980s’</w:t>
      </w:r>
      <w:r w:rsidR="00323E42" w:rsidRPr="00323E42">
        <w:rPr>
          <w:color w:val="0E101A"/>
          <w:vertAlign w:val="superscript"/>
        </w:rPr>
        <w:t>1</w:t>
      </w:r>
      <w:r w:rsidR="00620489">
        <w:rPr>
          <w:color w:val="0E101A"/>
        </w:rPr>
        <w:t>;</w:t>
      </w:r>
      <w:r w:rsidR="009550AD">
        <w:rPr>
          <w:color w:val="0E101A"/>
        </w:rPr>
        <w:t xml:space="preserve"> </w:t>
      </w:r>
      <w:r w:rsidR="001C3896">
        <w:rPr>
          <w:color w:val="0E101A"/>
        </w:rPr>
        <w:t xml:space="preserve">in 2002 </w:t>
      </w:r>
      <w:r w:rsidR="004C569E">
        <w:rPr>
          <w:color w:val="0E101A"/>
        </w:rPr>
        <w:t xml:space="preserve">United States v </w:t>
      </w:r>
      <w:proofErr w:type="spellStart"/>
      <w:r w:rsidR="004C569E">
        <w:rPr>
          <w:color w:val="0E101A"/>
        </w:rPr>
        <w:t>Rahmani</w:t>
      </w:r>
      <w:proofErr w:type="spellEnd"/>
      <w:r w:rsidR="004C569E">
        <w:rPr>
          <w:color w:val="0E101A"/>
        </w:rPr>
        <w:t xml:space="preserve"> determined </w:t>
      </w:r>
      <w:r w:rsidR="00A81BC4">
        <w:rPr>
          <w:color w:val="0E101A"/>
        </w:rPr>
        <w:t xml:space="preserve">MEK undertook </w:t>
      </w:r>
      <w:r w:rsidR="00AF6F26">
        <w:rPr>
          <w:color w:val="0E101A"/>
        </w:rPr>
        <w:t xml:space="preserve">fraudulent fundraising activities </w:t>
      </w:r>
      <w:r w:rsidR="003449A2">
        <w:rPr>
          <w:color w:val="0E101A"/>
        </w:rPr>
        <w:t xml:space="preserve">for the then </w:t>
      </w:r>
      <w:r w:rsidR="00B57874">
        <w:rPr>
          <w:color w:val="0E101A"/>
        </w:rPr>
        <w:t>FTO</w:t>
      </w:r>
      <w:r w:rsidR="00AF4E11">
        <w:rPr>
          <w:color w:val="0E101A"/>
          <w:vertAlign w:val="superscript"/>
        </w:rPr>
        <w:t>9</w:t>
      </w:r>
      <w:r w:rsidR="001C3896">
        <w:rPr>
          <w:color w:val="0E101A"/>
        </w:rPr>
        <w:t xml:space="preserve"> in 1997. In 2003</w:t>
      </w:r>
      <w:r w:rsidR="00433CA4">
        <w:rPr>
          <w:color w:val="0E101A"/>
        </w:rPr>
        <w:t xml:space="preserve"> </w:t>
      </w:r>
      <w:r w:rsidR="00D8689D">
        <w:rPr>
          <w:color w:val="0E101A"/>
        </w:rPr>
        <w:t>Clive Williams</w:t>
      </w:r>
      <w:r w:rsidR="00ED56D3" w:rsidRPr="00ED56D3">
        <w:t xml:space="preserve"> </w:t>
      </w:r>
      <w:r w:rsidR="00ED56D3">
        <w:t>(</w:t>
      </w:r>
      <w:r w:rsidR="00ED56D3" w:rsidRPr="00ED56D3">
        <w:rPr>
          <w:color w:val="0E101A"/>
        </w:rPr>
        <w:t xml:space="preserve">then the Director of Terrorism Studies at the Australian National University) </w:t>
      </w:r>
      <w:r w:rsidR="00ED56D3">
        <w:rPr>
          <w:color w:val="0E101A"/>
        </w:rPr>
        <w:t xml:space="preserve">described MEK </w:t>
      </w:r>
      <w:r w:rsidR="00ED56D3" w:rsidRPr="00ED56D3">
        <w:rPr>
          <w:color w:val="0E101A"/>
        </w:rPr>
        <w:t>as ‘basically a fundraising arm’</w:t>
      </w:r>
      <w:r w:rsidR="00CF205D" w:rsidRPr="00CF205D">
        <w:rPr>
          <w:color w:val="0E101A"/>
          <w:vertAlign w:val="superscript"/>
        </w:rPr>
        <w:t>10</w:t>
      </w:r>
      <w:r w:rsidR="00ED56D3" w:rsidRPr="00ED56D3">
        <w:rPr>
          <w:color w:val="0E101A"/>
        </w:rPr>
        <w:t>.</w:t>
      </w:r>
    </w:p>
    <w:p w14:paraId="7EFA91D2" w14:textId="77777777" w:rsidR="00CB10C4" w:rsidRDefault="00CB10C4" w:rsidP="005B50F0">
      <w:pPr>
        <w:ind w:left="720"/>
        <w:rPr>
          <w:color w:val="0E101A"/>
        </w:rPr>
      </w:pPr>
    </w:p>
    <w:p w14:paraId="72648A01" w14:textId="645EB9AB" w:rsidR="00CB10C4" w:rsidRDefault="00CB10C4" w:rsidP="005B50F0">
      <w:pPr>
        <w:ind w:left="720"/>
        <w:rPr>
          <w:color w:val="0E101A"/>
        </w:rPr>
      </w:pPr>
      <w:r>
        <w:rPr>
          <w:color w:val="0E101A"/>
        </w:rPr>
        <w:t xml:space="preserve">The United States </w:t>
      </w:r>
      <w:r w:rsidR="009550AD">
        <w:rPr>
          <w:color w:val="0E101A"/>
        </w:rPr>
        <w:t>Courts of Appeals concluded NCRI and PMOI (AKA MEK)</w:t>
      </w:r>
      <w:r w:rsidR="009550AD" w:rsidRPr="009550AD">
        <w:rPr>
          <w:color w:val="0E101A"/>
        </w:rPr>
        <w:t xml:space="preserve"> </w:t>
      </w:r>
      <w:r w:rsidR="009550AD">
        <w:rPr>
          <w:color w:val="0E101A"/>
        </w:rPr>
        <w:t>“</w:t>
      </w:r>
      <w:r w:rsidR="009550AD" w:rsidRPr="009550AD">
        <w:rPr>
          <w:color w:val="0E101A"/>
        </w:rPr>
        <w:t>are one</w:t>
      </w:r>
      <w:r w:rsidR="009550AD">
        <w:rPr>
          <w:color w:val="0E101A"/>
        </w:rPr>
        <w:t>” in the same organisation</w:t>
      </w:r>
      <w:r w:rsidR="00AF4E11">
        <w:rPr>
          <w:color w:val="0E101A"/>
          <w:vertAlign w:val="superscript"/>
        </w:rPr>
        <w:t>1</w:t>
      </w:r>
      <w:r w:rsidR="00CF205D">
        <w:rPr>
          <w:color w:val="0E101A"/>
          <w:vertAlign w:val="superscript"/>
        </w:rPr>
        <w:t>1</w:t>
      </w:r>
      <w:r w:rsidR="009550AD">
        <w:rPr>
          <w:color w:val="0E101A"/>
        </w:rPr>
        <w:t>.</w:t>
      </w:r>
    </w:p>
    <w:p w14:paraId="6CD383DC" w14:textId="77777777" w:rsidR="00446ED7" w:rsidRDefault="00446ED7" w:rsidP="005B50F0">
      <w:pPr>
        <w:ind w:left="720"/>
        <w:rPr>
          <w:color w:val="0E101A"/>
        </w:rPr>
      </w:pPr>
    </w:p>
    <w:p w14:paraId="21E80C9F" w14:textId="2F881B16" w:rsidR="00446ED7" w:rsidRPr="00E13573" w:rsidRDefault="00971A44" w:rsidP="005B50F0">
      <w:pPr>
        <w:ind w:left="720"/>
        <w:rPr>
          <w:i/>
          <w:iCs/>
          <w:color w:val="0E101A"/>
        </w:rPr>
      </w:pPr>
      <w:r w:rsidRPr="00E13573">
        <w:rPr>
          <w:i/>
          <w:iCs/>
          <w:color w:val="0E101A"/>
        </w:rPr>
        <w:t xml:space="preserve">It is therefore </w:t>
      </w:r>
      <w:r w:rsidR="00745AF9" w:rsidRPr="00E13573">
        <w:rPr>
          <w:i/>
          <w:iCs/>
          <w:color w:val="0E101A"/>
        </w:rPr>
        <w:t>fair to perceived, Ms Rajavi b</w:t>
      </w:r>
      <w:r w:rsidR="00446ED7" w:rsidRPr="00E13573">
        <w:rPr>
          <w:i/>
          <w:iCs/>
          <w:color w:val="0E101A"/>
        </w:rPr>
        <w:t xml:space="preserve">etween the period </w:t>
      </w:r>
      <w:r w:rsidR="001E528C" w:rsidRPr="00E13573">
        <w:rPr>
          <w:i/>
          <w:iCs/>
          <w:color w:val="0E101A"/>
        </w:rPr>
        <w:t xml:space="preserve">of 1985 and present, </w:t>
      </w:r>
      <w:r w:rsidR="00745AF9" w:rsidRPr="00E13573">
        <w:rPr>
          <w:i/>
          <w:iCs/>
          <w:color w:val="0E101A"/>
        </w:rPr>
        <w:t xml:space="preserve">a </w:t>
      </w:r>
      <w:r w:rsidR="001E528C" w:rsidRPr="00E13573">
        <w:rPr>
          <w:i/>
          <w:iCs/>
          <w:color w:val="0E101A"/>
        </w:rPr>
        <w:t>Joint-Leader of MEK</w:t>
      </w:r>
      <w:r w:rsidR="00745AF9" w:rsidRPr="00E13573">
        <w:rPr>
          <w:i/>
          <w:iCs/>
          <w:color w:val="0E101A"/>
        </w:rPr>
        <w:t xml:space="preserve"> (</w:t>
      </w:r>
      <w:r w:rsidR="00203EB9" w:rsidRPr="00E13573">
        <w:rPr>
          <w:i/>
          <w:iCs/>
          <w:color w:val="0E101A"/>
        </w:rPr>
        <w:t>1985-1989)</w:t>
      </w:r>
      <w:r w:rsidR="001E528C" w:rsidRPr="00E13573">
        <w:rPr>
          <w:i/>
          <w:iCs/>
          <w:color w:val="0E101A"/>
        </w:rPr>
        <w:t xml:space="preserve">, </w:t>
      </w:r>
      <w:r w:rsidR="002B6628" w:rsidRPr="00E13573">
        <w:rPr>
          <w:i/>
          <w:iCs/>
          <w:color w:val="0E101A"/>
        </w:rPr>
        <w:t xml:space="preserve">General Secretary of MEK </w:t>
      </w:r>
      <w:r w:rsidR="00203EB9" w:rsidRPr="00E13573">
        <w:rPr>
          <w:i/>
          <w:iCs/>
          <w:color w:val="0E101A"/>
        </w:rPr>
        <w:t xml:space="preserve">(1989-1993) </w:t>
      </w:r>
      <w:r w:rsidR="002B6628" w:rsidRPr="00E13573">
        <w:rPr>
          <w:i/>
          <w:iCs/>
          <w:color w:val="0E101A"/>
        </w:rPr>
        <w:t xml:space="preserve">and President-elect of </w:t>
      </w:r>
      <w:r w:rsidR="00437015">
        <w:rPr>
          <w:i/>
          <w:iCs/>
          <w:color w:val="0E101A"/>
        </w:rPr>
        <w:t>NCRI</w:t>
      </w:r>
      <w:r w:rsidR="00203EB9" w:rsidRPr="00E13573">
        <w:rPr>
          <w:i/>
          <w:iCs/>
          <w:color w:val="0E101A"/>
        </w:rPr>
        <w:t xml:space="preserve"> (1993 to present day)</w:t>
      </w:r>
      <w:r w:rsidR="00193A36" w:rsidRPr="00E13573">
        <w:rPr>
          <w:i/>
          <w:iCs/>
          <w:color w:val="0E101A"/>
        </w:rPr>
        <w:t xml:space="preserve"> </w:t>
      </w:r>
      <w:r w:rsidR="00FD0F6E">
        <w:rPr>
          <w:i/>
          <w:iCs/>
          <w:color w:val="0E101A"/>
        </w:rPr>
        <w:t>is</w:t>
      </w:r>
      <w:r w:rsidR="00416777">
        <w:rPr>
          <w:i/>
          <w:iCs/>
          <w:color w:val="0E101A"/>
        </w:rPr>
        <w:t xml:space="preserve"> an unknown </w:t>
      </w:r>
      <w:r w:rsidR="00193A36" w:rsidRPr="00E13573">
        <w:rPr>
          <w:i/>
          <w:iCs/>
          <w:color w:val="0E101A"/>
        </w:rPr>
        <w:t xml:space="preserve">character </w:t>
      </w:r>
      <w:r w:rsidR="00AE6DBF">
        <w:rPr>
          <w:i/>
          <w:iCs/>
          <w:color w:val="0E101A"/>
        </w:rPr>
        <w:t xml:space="preserve">of </w:t>
      </w:r>
      <w:r w:rsidR="00193A36" w:rsidRPr="00E13573">
        <w:rPr>
          <w:i/>
          <w:iCs/>
          <w:color w:val="0E101A"/>
        </w:rPr>
        <w:t>questionable intent</w:t>
      </w:r>
      <w:r w:rsidR="00416777">
        <w:rPr>
          <w:i/>
          <w:iCs/>
          <w:color w:val="0E101A"/>
        </w:rPr>
        <w:t>, and caution</w:t>
      </w:r>
      <w:r w:rsidR="00FD0F6E">
        <w:rPr>
          <w:i/>
          <w:iCs/>
          <w:color w:val="0E101A"/>
        </w:rPr>
        <w:t xml:space="preserve"> must be exercised </w:t>
      </w:r>
      <w:r w:rsidR="001B494F">
        <w:rPr>
          <w:i/>
          <w:iCs/>
          <w:color w:val="0E101A"/>
        </w:rPr>
        <w:t xml:space="preserve">along with </w:t>
      </w:r>
      <w:r w:rsidR="00416777">
        <w:rPr>
          <w:i/>
          <w:iCs/>
          <w:color w:val="0E101A"/>
        </w:rPr>
        <w:t>trepidation</w:t>
      </w:r>
      <w:r w:rsidR="00E13573" w:rsidRPr="00E13573">
        <w:rPr>
          <w:i/>
          <w:iCs/>
          <w:color w:val="0E101A"/>
        </w:rPr>
        <w:t>.</w:t>
      </w:r>
      <w:r w:rsidR="00193A36" w:rsidRPr="00E13573">
        <w:rPr>
          <w:i/>
          <w:iCs/>
          <w:color w:val="0E101A"/>
        </w:rPr>
        <w:t xml:space="preserve"> </w:t>
      </w:r>
    </w:p>
    <w:p w14:paraId="68772C30" w14:textId="77777777" w:rsidR="005B50F0" w:rsidRDefault="005B50F0" w:rsidP="005B50F0">
      <w:pPr>
        <w:ind w:left="720"/>
        <w:rPr>
          <w:color w:val="0E101A"/>
        </w:rPr>
      </w:pPr>
    </w:p>
    <w:p w14:paraId="2F72FB81" w14:textId="67AC1B7F" w:rsidR="003A64CD" w:rsidRPr="00D86E63" w:rsidRDefault="0037179A" w:rsidP="00D86E63">
      <w:pPr>
        <w:pStyle w:val="ListParagraph"/>
        <w:numPr>
          <w:ilvl w:val="0"/>
          <w:numId w:val="2"/>
        </w:numPr>
        <w:rPr>
          <w:color w:val="0E101A"/>
        </w:rPr>
      </w:pPr>
      <w:r w:rsidRPr="00D86E63">
        <w:rPr>
          <w:color w:val="0E101A"/>
        </w:rPr>
        <w:lastRenderedPageBreak/>
        <w:t>Article 7 of the NCRI Constitution</w:t>
      </w:r>
      <w:r w:rsidR="005C4862" w:rsidRPr="005C4862">
        <w:rPr>
          <w:color w:val="0E101A"/>
          <w:vertAlign w:val="superscript"/>
        </w:rPr>
        <w:t>12</w:t>
      </w:r>
      <w:r w:rsidRPr="00D86E63">
        <w:rPr>
          <w:color w:val="0E101A"/>
        </w:rPr>
        <w:t xml:space="preserve">, </w:t>
      </w:r>
      <w:r w:rsidR="003A64CD" w:rsidRPr="00D86E63">
        <w:rPr>
          <w:color w:val="0E101A"/>
        </w:rPr>
        <w:t>Ms Rajavi</w:t>
      </w:r>
      <w:r w:rsidR="00406D5B" w:rsidRPr="00D86E63">
        <w:rPr>
          <w:color w:val="0E101A"/>
        </w:rPr>
        <w:t xml:space="preserve"> remains President-elect of the NCRI</w:t>
      </w:r>
      <w:r w:rsidRPr="00D86E63">
        <w:rPr>
          <w:color w:val="0E101A"/>
        </w:rPr>
        <w:t xml:space="preserve">; </w:t>
      </w:r>
      <w:r w:rsidR="005C56C5" w:rsidRPr="00D86E63">
        <w:rPr>
          <w:color w:val="0E101A"/>
        </w:rPr>
        <w:t xml:space="preserve">NCRI note that </w:t>
      </w:r>
      <w:r w:rsidR="00406D5B" w:rsidRPr="00D86E63">
        <w:rPr>
          <w:color w:val="0E101A"/>
        </w:rPr>
        <w:t>for the provisional period for transfer of power to the people. Her presidential term will end following ratification of a new constitution in the Constitutional Assembly and the election of a new president for Iran</w:t>
      </w:r>
      <w:r w:rsidR="00DF00C7">
        <w:rPr>
          <w:color w:val="0E101A"/>
          <w:vertAlign w:val="superscript"/>
        </w:rPr>
        <w:t>1</w:t>
      </w:r>
      <w:r w:rsidR="00CF205D">
        <w:rPr>
          <w:color w:val="0E101A"/>
          <w:vertAlign w:val="superscript"/>
        </w:rPr>
        <w:t>3</w:t>
      </w:r>
      <w:r w:rsidR="00406D5B" w:rsidRPr="00D86E63">
        <w:rPr>
          <w:color w:val="0E101A"/>
        </w:rPr>
        <w:t>.</w:t>
      </w:r>
      <w:r w:rsidR="00D86E63">
        <w:rPr>
          <w:color w:val="0E101A"/>
        </w:rPr>
        <w:t xml:space="preserve"> </w:t>
      </w:r>
      <w:r w:rsidR="00D86E63" w:rsidRPr="00F435CF">
        <w:rPr>
          <w:i/>
          <w:iCs/>
          <w:color w:val="0E101A"/>
        </w:rPr>
        <w:t xml:space="preserve">The </w:t>
      </w:r>
      <w:r w:rsidR="00F435CF" w:rsidRPr="00F435CF">
        <w:rPr>
          <w:i/>
          <w:iCs/>
          <w:color w:val="0E101A"/>
        </w:rPr>
        <w:t xml:space="preserve">NCRI </w:t>
      </w:r>
      <w:r w:rsidR="00D86E63" w:rsidRPr="00F435CF">
        <w:rPr>
          <w:i/>
          <w:iCs/>
          <w:color w:val="0E101A"/>
        </w:rPr>
        <w:t xml:space="preserve">has not described </w:t>
      </w:r>
      <w:r w:rsidR="00F435CF" w:rsidRPr="00F435CF">
        <w:rPr>
          <w:i/>
          <w:iCs/>
          <w:color w:val="0E101A"/>
        </w:rPr>
        <w:t>how the Constitutional Assembly membership will be determined.</w:t>
      </w:r>
    </w:p>
    <w:p w14:paraId="245FA9CB" w14:textId="77777777" w:rsidR="003A64CD" w:rsidRDefault="003A64CD">
      <w:pPr>
        <w:rPr>
          <w:color w:val="0E101A"/>
        </w:rPr>
      </w:pPr>
    </w:p>
    <w:p w14:paraId="7605A076" w14:textId="2F83FA7A" w:rsidR="008713BE" w:rsidRPr="008713BE" w:rsidRDefault="008713BE" w:rsidP="008713BE">
      <w:pPr>
        <w:pStyle w:val="ListParagraph"/>
        <w:numPr>
          <w:ilvl w:val="0"/>
          <w:numId w:val="2"/>
        </w:numPr>
        <w:rPr>
          <w:color w:val="0E101A"/>
        </w:rPr>
      </w:pPr>
      <w:r w:rsidRPr="008713BE">
        <w:rPr>
          <w:color w:val="0E101A"/>
        </w:rPr>
        <w:t>Hansard report</w:t>
      </w:r>
      <w:r w:rsidR="00DF00C7">
        <w:rPr>
          <w:color w:val="0E101A"/>
          <w:vertAlign w:val="superscript"/>
        </w:rPr>
        <w:t>1</w:t>
      </w:r>
      <w:r w:rsidR="00CF205D">
        <w:rPr>
          <w:color w:val="0E101A"/>
          <w:vertAlign w:val="superscript"/>
        </w:rPr>
        <w:t>4</w:t>
      </w:r>
      <w:r w:rsidRPr="008713BE">
        <w:rPr>
          <w:color w:val="0E101A"/>
        </w:rPr>
        <w:t xml:space="preserve"> from 26 October 2010, then MP Mr Kelvin Thomson, stated</w:t>
      </w:r>
      <w:r w:rsidR="000261C2">
        <w:rPr>
          <w:color w:val="0E101A"/>
        </w:rPr>
        <w:t>:</w:t>
      </w:r>
      <w:r w:rsidRPr="008713BE">
        <w:rPr>
          <w:color w:val="0E101A"/>
        </w:rPr>
        <w:t xml:space="preserve"> </w:t>
      </w:r>
    </w:p>
    <w:p w14:paraId="5F043483" w14:textId="77777777" w:rsidR="008713BE" w:rsidRDefault="008713BE">
      <w:pPr>
        <w:rPr>
          <w:color w:val="0E101A"/>
        </w:rPr>
      </w:pPr>
    </w:p>
    <w:p w14:paraId="4114CFBB" w14:textId="56721D69" w:rsidR="008713BE" w:rsidRDefault="008713BE" w:rsidP="008713BE">
      <w:pPr>
        <w:ind w:left="720"/>
        <w:jc w:val="center"/>
        <w:rPr>
          <w:color w:val="0E101A"/>
        </w:rPr>
      </w:pPr>
      <w:r w:rsidRPr="008713BE">
        <w:rPr>
          <w:i/>
          <w:iCs/>
          <w:color w:val="0E101A"/>
        </w:rPr>
        <w:t>“I do not think we should be supporting it (Islamic Republic of Iran) either, and yet this is what we and the United States have been doing by outlawing and branding as terrorists a key Iranian opposition group—the PMOI, known in Iran as the Mujaheddin-e-</w:t>
      </w:r>
      <w:proofErr w:type="spellStart"/>
      <w:r w:rsidRPr="008713BE">
        <w:rPr>
          <w:i/>
          <w:iCs/>
          <w:color w:val="0E101A"/>
        </w:rPr>
        <w:t>Khalq</w:t>
      </w:r>
      <w:proofErr w:type="spellEnd"/>
      <w:r w:rsidRPr="008713BE">
        <w:rPr>
          <w:i/>
          <w:iCs/>
          <w:color w:val="0E101A"/>
        </w:rPr>
        <w:t>, or MEK. The Iranian opposition should receive our support and the terrorist listing, which has been withdrawn in England and in Europe, should be withdrawn here.</w:t>
      </w:r>
      <w:r>
        <w:rPr>
          <w:i/>
          <w:iCs/>
          <w:color w:val="0E101A"/>
        </w:rPr>
        <w:t>”</w:t>
      </w:r>
    </w:p>
    <w:p w14:paraId="4D6EBBFF" w14:textId="77777777" w:rsidR="008713BE" w:rsidRDefault="008713BE" w:rsidP="008713BE">
      <w:pPr>
        <w:ind w:left="720"/>
        <w:rPr>
          <w:i/>
          <w:iCs/>
          <w:color w:val="0E101A"/>
        </w:rPr>
      </w:pPr>
    </w:p>
    <w:p w14:paraId="6C05D25B" w14:textId="66E62BF6" w:rsidR="008713BE" w:rsidRPr="008713BE" w:rsidRDefault="008713BE" w:rsidP="008713BE">
      <w:pPr>
        <w:ind w:left="720"/>
        <w:rPr>
          <w:i/>
          <w:iCs/>
          <w:color w:val="0E101A"/>
        </w:rPr>
      </w:pPr>
      <w:r w:rsidRPr="008713BE">
        <w:rPr>
          <w:i/>
          <w:iCs/>
          <w:color w:val="0E101A"/>
        </w:rPr>
        <w:t xml:space="preserve">Mr Thomson </w:t>
      </w:r>
      <w:r w:rsidR="00124087">
        <w:rPr>
          <w:i/>
          <w:iCs/>
          <w:color w:val="0E101A"/>
        </w:rPr>
        <w:t>is inferring a p</w:t>
      </w:r>
      <w:r w:rsidRPr="008713BE">
        <w:rPr>
          <w:i/>
          <w:iCs/>
          <w:color w:val="0E101A"/>
        </w:rPr>
        <w:t xml:space="preserve">olitical </w:t>
      </w:r>
      <w:r w:rsidR="00124087">
        <w:rPr>
          <w:i/>
          <w:iCs/>
          <w:color w:val="0E101A"/>
        </w:rPr>
        <w:t>o</w:t>
      </w:r>
      <w:r w:rsidRPr="008713BE">
        <w:rPr>
          <w:i/>
          <w:iCs/>
          <w:color w:val="0E101A"/>
        </w:rPr>
        <w:t>pposition to the current Regime</w:t>
      </w:r>
      <w:r w:rsidR="00124087">
        <w:rPr>
          <w:i/>
          <w:iCs/>
          <w:color w:val="0E101A"/>
        </w:rPr>
        <w:t xml:space="preserve"> is welcomed</w:t>
      </w:r>
      <w:r w:rsidRPr="008713BE">
        <w:rPr>
          <w:i/>
          <w:iCs/>
          <w:color w:val="0E101A"/>
        </w:rPr>
        <w:t>.</w:t>
      </w:r>
    </w:p>
    <w:p w14:paraId="2E2B27C9" w14:textId="77777777" w:rsidR="008713BE" w:rsidRDefault="008713BE">
      <w:pPr>
        <w:rPr>
          <w:color w:val="0E101A"/>
        </w:rPr>
      </w:pPr>
    </w:p>
    <w:p w14:paraId="61E31C19" w14:textId="4FB67D0F" w:rsidR="003807A5" w:rsidRDefault="00F435CF" w:rsidP="00546C98">
      <w:pPr>
        <w:pStyle w:val="ListParagraph"/>
        <w:rPr>
          <w:i/>
          <w:iCs/>
          <w:color w:val="0E101A"/>
        </w:rPr>
      </w:pPr>
      <w:r w:rsidRPr="008713BE">
        <w:rPr>
          <w:color w:val="0E101A"/>
        </w:rPr>
        <w:t>On 16 November 2023 a conference was held in the Australian Parliament in Canberra. Speakers at the session included Senator Matt O’Sullivan, Senator David Shoebridge, MP Rowan Ramsey</w:t>
      </w:r>
      <w:r w:rsidR="00C771C8">
        <w:rPr>
          <w:color w:val="0E101A"/>
        </w:rPr>
        <w:t xml:space="preserve"> and</w:t>
      </w:r>
      <w:r w:rsidRPr="008713BE">
        <w:rPr>
          <w:color w:val="0E101A"/>
        </w:rPr>
        <w:t xml:space="preserve"> MP Susan Templeman</w:t>
      </w:r>
      <w:r w:rsidR="00C771C8">
        <w:rPr>
          <w:color w:val="0E101A"/>
        </w:rPr>
        <w:t>.</w:t>
      </w:r>
      <w:r w:rsidR="00546C98" w:rsidRPr="00546C98">
        <w:rPr>
          <w:color w:val="0E101A"/>
        </w:rPr>
        <w:t xml:space="preserve"> </w:t>
      </w:r>
      <w:r w:rsidR="00AB3594" w:rsidRPr="00106E79">
        <w:rPr>
          <w:i/>
          <w:iCs/>
          <w:color w:val="0E101A"/>
        </w:rPr>
        <w:t xml:space="preserve">Their respective offices have not confirmed this, though </w:t>
      </w:r>
      <w:r w:rsidR="003F1F16" w:rsidRPr="00106E79">
        <w:rPr>
          <w:i/>
          <w:iCs/>
          <w:color w:val="0E101A"/>
        </w:rPr>
        <w:t xml:space="preserve">images of the event show </w:t>
      </w:r>
      <w:r w:rsidR="00807996" w:rsidRPr="00106E79">
        <w:rPr>
          <w:i/>
          <w:iCs/>
          <w:color w:val="0E101A"/>
        </w:rPr>
        <w:t>Sena</w:t>
      </w:r>
      <w:r w:rsidR="004B0355" w:rsidRPr="00106E79">
        <w:rPr>
          <w:i/>
          <w:iCs/>
          <w:color w:val="0E101A"/>
        </w:rPr>
        <w:t>tor Matt O’Sullivan</w:t>
      </w:r>
      <w:r w:rsidR="00106E79" w:rsidRPr="00106E79">
        <w:rPr>
          <w:i/>
          <w:iCs/>
          <w:color w:val="0E101A"/>
          <w:vertAlign w:val="superscript"/>
        </w:rPr>
        <w:t>15</w:t>
      </w:r>
      <w:r w:rsidR="00106E79">
        <w:rPr>
          <w:i/>
          <w:iCs/>
          <w:color w:val="0E101A"/>
        </w:rPr>
        <w:t>.</w:t>
      </w:r>
      <w:r w:rsidR="004B0355">
        <w:rPr>
          <w:color w:val="0E101A"/>
        </w:rPr>
        <w:t xml:space="preserve"> </w:t>
      </w:r>
      <w:r w:rsidR="00546C98">
        <w:rPr>
          <w:color w:val="0E101A"/>
        </w:rPr>
        <w:t>The NCRI President-elect message was broadcasted to Senators and Members of Parliament which Ms Rajavi promoted NCRIs plans.</w:t>
      </w:r>
      <w:r w:rsidR="008713BE" w:rsidRPr="008713BE">
        <w:rPr>
          <w:color w:val="0E101A"/>
        </w:rPr>
        <w:t xml:space="preserve"> </w:t>
      </w:r>
      <w:r w:rsidR="008713BE" w:rsidRPr="008713BE">
        <w:rPr>
          <w:i/>
          <w:iCs/>
          <w:color w:val="0E101A"/>
        </w:rPr>
        <w:t>To the credit of Australian Parliamentary Representatives, it is understood from notes of the meeting, they did not support or dismiss NCRI. The position held by the Australian Parliamentary Representatives was for most part, an acknowledgment of a</w:t>
      </w:r>
      <w:r w:rsidR="001C1268">
        <w:rPr>
          <w:i/>
          <w:iCs/>
          <w:color w:val="0E101A"/>
        </w:rPr>
        <w:t xml:space="preserve"> </w:t>
      </w:r>
      <w:r w:rsidR="00546C98">
        <w:rPr>
          <w:i/>
          <w:iCs/>
          <w:color w:val="0E101A"/>
        </w:rPr>
        <w:t>p</w:t>
      </w:r>
      <w:r w:rsidR="001C1268">
        <w:rPr>
          <w:i/>
          <w:iCs/>
          <w:color w:val="0E101A"/>
        </w:rPr>
        <w:t xml:space="preserve">olitical </w:t>
      </w:r>
      <w:r w:rsidR="00546C98">
        <w:rPr>
          <w:i/>
          <w:iCs/>
          <w:color w:val="0E101A"/>
        </w:rPr>
        <w:t>o</w:t>
      </w:r>
      <w:r w:rsidR="001C1268">
        <w:rPr>
          <w:i/>
          <w:iCs/>
          <w:color w:val="0E101A"/>
        </w:rPr>
        <w:t>pp</w:t>
      </w:r>
      <w:r w:rsidR="008713BE" w:rsidRPr="008713BE">
        <w:rPr>
          <w:i/>
          <w:iCs/>
          <w:color w:val="0E101A"/>
        </w:rPr>
        <w:t>osition</w:t>
      </w:r>
      <w:r w:rsidR="001C1268">
        <w:rPr>
          <w:i/>
          <w:iCs/>
          <w:color w:val="0E101A"/>
        </w:rPr>
        <w:t xml:space="preserve"> </w:t>
      </w:r>
      <w:r w:rsidR="008713BE" w:rsidRPr="008713BE">
        <w:rPr>
          <w:i/>
          <w:iCs/>
          <w:color w:val="0E101A"/>
        </w:rPr>
        <w:t>to the Regime</w:t>
      </w:r>
      <w:r w:rsidR="00F26E04">
        <w:rPr>
          <w:i/>
          <w:iCs/>
          <w:color w:val="0E101A"/>
        </w:rPr>
        <w:t xml:space="preserve"> and holding the current regime accountable for human rights violations</w:t>
      </w:r>
      <w:r w:rsidR="008713BE" w:rsidRPr="008713BE">
        <w:rPr>
          <w:i/>
          <w:iCs/>
          <w:color w:val="0E101A"/>
        </w:rPr>
        <w:t>.</w:t>
      </w:r>
    </w:p>
    <w:p w14:paraId="3B1CAD4E" w14:textId="646A51BC" w:rsidR="00F807A7" w:rsidRPr="00652BED" w:rsidRDefault="005E6C3F" w:rsidP="00652BED">
      <w:pPr>
        <w:pStyle w:val="ListParagraph"/>
        <w:numPr>
          <w:ilvl w:val="0"/>
          <w:numId w:val="2"/>
        </w:numPr>
        <w:rPr>
          <w:color w:val="0E101A"/>
        </w:rPr>
      </w:pPr>
      <w:r>
        <w:rPr>
          <w:color w:val="0E101A"/>
        </w:rPr>
        <w:t xml:space="preserve">Other known groups operating in </w:t>
      </w:r>
      <w:r w:rsidR="00C91B61">
        <w:rPr>
          <w:color w:val="0E101A"/>
        </w:rPr>
        <w:t>Australia</w:t>
      </w:r>
      <w:r>
        <w:rPr>
          <w:color w:val="0E101A"/>
        </w:rPr>
        <w:t xml:space="preserve"> </w:t>
      </w:r>
      <w:r w:rsidR="00264FE4">
        <w:rPr>
          <w:color w:val="0E101A"/>
        </w:rPr>
        <w:t xml:space="preserve">aligned to NCRI are the </w:t>
      </w:r>
      <w:r w:rsidR="00264FE4" w:rsidRPr="00264FE4">
        <w:rPr>
          <w:color w:val="0E101A"/>
        </w:rPr>
        <w:t>Australian Committee of Democracy Supporters in Iran</w:t>
      </w:r>
      <w:r w:rsidR="00264FE4">
        <w:rPr>
          <w:color w:val="0E101A"/>
        </w:rPr>
        <w:t>, co-chaired by Mr Peter Murphy</w:t>
      </w:r>
      <w:r w:rsidR="00C02DA9">
        <w:rPr>
          <w:color w:val="0E101A"/>
        </w:rPr>
        <w:t xml:space="preserve">; </w:t>
      </w:r>
      <w:r w:rsidR="001105FB">
        <w:rPr>
          <w:color w:val="0E101A"/>
        </w:rPr>
        <w:t>Iran Freedom Network</w:t>
      </w:r>
      <w:r w:rsidR="000510A4">
        <w:rPr>
          <w:color w:val="0E101A"/>
        </w:rPr>
        <w:t xml:space="preserve">; </w:t>
      </w:r>
      <w:r w:rsidR="00921003">
        <w:rPr>
          <w:color w:val="0E101A"/>
        </w:rPr>
        <w:t>Alliance for Public Awareness</w:t>
      </w:r>
      <w:r w:rsidR="00C45757">
        <w:rPr>
          <w:color w:val="0E101A"/>
        </w:rPr>
        <w:t>.</w:t>
      </w:r>
    </w:p>
    <w:p w14:paraId="73EBA5A7" w14:textId="77777777" w:rsidR="008F4A49" w:rsidRPr="008F4A49" w:rsidRDefault="008F4A49" w:rsidP="008F4A49">
      <w:pPr>
        <w:rPr>
          <w:i/>
          <w:iCs/>
          <w:color w:val="0E101A"/>
        </w:rPr>
      </w:pPr>
    </w:p>
    <w:p w14:paraId="66085903" w14:textId="134AB42E" w:rsidR="008C3498" w:rsidRPr="00305E58" w:rsidRDefault="008C3498" w:rsidP="008C3498">
      <w:pPr>
        <w:rPr>
          <w:b/>
          <w:bCs/>
          <w:color w:val="0E101A"/>
          <w:u w:val="single"/>
        </w:rPr>
      </w:pPr>
      <w:r w:rsidRPr="00305E58">
        <w:rPr>
          <w:b/>
          <w:bCs/>
          <w:color w:val="0E101A"/>
          <w:u w:val="single"/>
        </w:rPr>
        <w:t>Bibliography</w:t>
      </w:r>
      <w:r w:rsidR="00BA7850">
        <w:rPr>
          <w:b/>
          <w:bCs/>
          <w:color w:val="0E101A"/>
          <w:u w:val="single"/>
        </w:rPr>
        <w:t xml:space="preserve"> to Facts</w:t>
      </w:r>
    </w:p>
    <w:p w14:paraId="5C02484F" w14:textId="0ED30453" w:rsidR="008C3498" w:rsidRDefault="00014FEF" w:rsidP="0003234C">
      <w:pPr>
        <w:pStyle w:val="ListParagraph"/>
        <w:numPr>
          <w:ilvl w:val="0"/>
          <w:numId w:val="3"/>
        </w:numPr>
        <w:rPr>
          <w:color w:val="0E101A"/>
        </w:rPr>
      </w:pPr>
      <w:r>
        <w:rPr>
          <w:color w:val="0E101A"/>
        </w:rPr>
        <w:t>Goulka</w:t>
      </w:r>
      <w:r w:rsidR="00422CFB">
        <w:rPr>
          <w:color w:val="0E101A"/>
        </w:rPr>
        <w:t>,</w:t>
      </w:r>
      <w:r>
        <w:rPr>
          <w:color w:val="0E101A"/>
        </w:rPr>
        <w:t xml:space="preserve"> J. </w:t>
      </w:r>
      <w:r w:rsidR="00422CFB">
        <w:rPr>
          <w:color w:val="0E101A"/>
        </w:rPr>
        <w:t>Hansell, L, Wilke E, Larson, J.</w:t>
      </w:r>
      <w:r>
        <w:rPr>
          <w:color w:val="0E101A"/>
        </w:rPr>
        <w:t xml:space="preserve"> </w:t>
      </w:r>
      <w:r w:rsidR="00ED0683">
        <w:rPr>
          <w:color w:val="0E101A"/>
        </w:rPr>
        <w:t>2009</w:t>
      </w:r>
      <w:r>
        <w:rPr>
          <w:color w:val="0E101A"/>
        </w:rPr>
        <w:t xml:space="preserve">, </w:t>
      </w:r>
      <w:r w:rsidR="007920AC">
        <w:rPr>
          <w:color w:val="0E101A"/>
        </w:rPr>
        <w:t xml:space="preserve">‘The Mujahedin- </w:t>
      </w:r>
      <w:proofErr w:type="spellStart"/>
      <w:r w:rsidR="007920AC">
        <w:rPr>
          <w:color w:val="0E101A"/>
        </w:rPr>
        <w:t>Khalq</w:t>
      </w:r>
      <w:proofErr w:type="spellEnd"/>
      <w:r w:rsidR="007920AC">
        <w:rPr>
          <w:color w:val="0E101A"/>
        </w:rPr>
        <w:t xml:space="preserve"> in Iraq: a policy conundrum</w:t>
      </w:r>
      <w:r w:rsidR="00B22B8A">
        <w:rPr>
          <w:color w:val="0E101A"/>
        </w:rPr>
        <w:t xml:space="preserve">’, RAND </w:t>
      </w:r>
      <w:r w:rsidR="001A5221">
        <w:rPr>
          <w:color w:val="0E101A"/>
        </w:rPr>
        <w:t xml:space="preserve">National </w:t>
      </w:r>
      <w:proofErr w:type="spellStart"/>
      <w:r w:rsidR="001A5221">
        <w:rPr>
          <w:color w:val="0E101A"/>
        </w:rPr>
        <w:t>Defense</w:t>
      </w:r>
      <w:proofErr w:type="spellEnd"/>
      <w:r w:rsidR="001A5221">
        <w:rPr>
          <w:color w:val="0E101A"/>
        </w:rPr>
        <w:t xml:space="preserve"> Research Institute</w:t>
      </w:r>
      <w:r w:rsidR="00422CFB">
        <w:rPr>
          <w:color w:val="0E101A"/>
        </w:rPr>
        <w:t xml:space="preserve">, </w:t>
      </w:r>
      <w:r w:rsidR="00DA435F">
        <w:rPr>
          <w:color w:val="0E101A"/>
        </w:rPr>
        <w:t xml:space="preserve">Santa Monica CA, </w:t>
      </w:r>
      <w:r w:rsidR="00A45028">
        <w:rPr>
          <w:color w:val="0E101A"/>
        </w:rPr>
        <w:t xml:space="preserve">Sponsored by the Office of the Secretary of Defence, available at </w:t>
      </w:r>
      <w:r w:rsidR="00DA435F">
        <w:rPr>
          <w:color w:val="0E101A"/>
        </w:rPr>
        <w:t>National Library of Australia: call number YY 363.32509567</w:t>
      </w:r>
    </w:p>
    <w:p w14:paraId="07762CB8" w14:textId="10FBFAD0" w:rsidR="00AF4E11" w:rsidRDefault="00655C60" w:rsidP="0003234C">
      <w:pPr>
        <w:pStyle w:val="ListParagraph"/>
        <w:numPr>
          <w:ilvl w:val="0"/>
          <w:numId w:val="3"/>
        </w:numPr>
        <w:rPr>
          <w:color w:val="0E101A"/>
        </w:rPr>
      </w:pPr>
      <w:r>
        <w:rPr>
          <w:color w:val="0E101A"/>
        </w:rPr>
        <w:t>Commonwea</w:t>
      </w:r>
      <w:r w:rsidR="005778D7">
        <w:rPr>
          <w:color w:val="0E101A"/>
        </w:rPr>
        <w:t>l</w:t>
      </w:r>
      <w:r>
        <w:rPr>
          <w:color w:val="0E101A"/>
        </w:rPr>
        <w:t xml:space="preserve">th, 2003, </w:t>
      </w:r>
      <w:r w:rsidR="005778D7">
        <w:rPr>
          <w:color w:val="0E101A"/>
        </w:rPr>
        <w:t>‘Behind the Mujahideen-e-</w:t>
      </w:r>
      <w:proofErr w:type="spellStart"/>
      <w:r w:rsidR="005778D7">
        <w:rPr>
          <w:color w:val="0E101A"/>
        </w:rPr>
        <w:t>Khalq</w:t>
      </w:r>
      <w:proofErr w:type="spellEnd"/>
      <w:r w:rsidR="005778D7">
        <w:rPr>
          <w:color w:val="0E101A"/>
        </w:rPr>
        <w:t xml:space="preserve"> (</w:t>
      </w:r>
      <w:proofErr w:type="spellStart"/>
      <w:r w:rsidR="005778D7">
        <w:rPr>
          <w:color w:val="0E101A"/>
        </w:rPr>
        <w:t>MeK</w:t>
      </w:r>
      <w:proofErr w:type="spellEnd"/>
      <w:r w:rsidR="005778D7">
        <w:rPr>
          <w:color w:val="0E101A"/>
        </w:rPr>
        <w:t>)’, Research Note 2003-03 No. 43, 16 June 2003</w:t>
      </w:r>
      <w:r w:rsidR="00190C54">
        <w:rPr>
          <w:color w:val="0E101A"/>
        </w:rPr>
        <w:t xml:space="preserve">, </w:t>
      </w:r>
      <w:r w:rsidR="00BB5BFB" w:rsidRPr="00C248DA">
        <w:rPr>
          <w:color w:val="0E101A"/>
        </w:rPr>
        <w:t>https://parlinfo.aph.gov.au/parlInfo/search/display/display.w3p;query=Id%3A%22library%2Fprspub%2F10N96%22</w:t>
      </w:r>
      <w:r w:rsidR="00BB5BFB">
        <w:rPr>
          <w:color w:val="0E101A"/>
        </w:rPr>
        <w:t xml:space="preserve"> [accessed 6 March 2024]</w:t>
      </w:r>
    </w:p>
    <w:p w14:paraId="5237212B" w14:textId="767A15CA" w:rsidR="00D25378" w:rsidRPr="00D25378" w:rsidRDefault="00D25378" w:rsidP="00D25378">
      <w:pPr>
        <w:ind w:left="360"/>
        <w:rPr>
          <w:b/>
          <w:bCs/>
          <w:color w:val="0E101A"/>
          <w:u w:val="single"/>
        </w:rPr>
      </w:pPr>
      <w:r>
        <w:rPr>
          <w:b/>
          <w:bCs/>
          <w:color w:val="0E101A"/>
          <w:u w:val="single"/>
        </w:rPr>
        <w:t xml:space="preserve">Court </w:t>
      </w:r>
      <w:r w:rsidRPr="00D25378">
        <w:rPr>
          <w:b/>
          <w:bCs/>
          <w:color w:val="0E101A"/>
          <w:u w:val="single"/>
        </w:rPr>
        <w:t>Cases</w:t>
      </w:r>
      <w:r>
        <w:rPr>
          <w:b/>
          <w:bCs/>
          <w:color w:val="0E101A"/>
          <w:u w:val="single"/>
        </w:rPr>
        <w:t xml:space="preserve"> and Orders</w:t>
      </w:r>
    </w:p>
    <w:p w14:paraId="43F874B8" w14:textId="1B7AD481" w:rsidR="00D25378" w:rsidRPr="00D25378" w:rsidRDefault="00D25378" w:rsidP="00522FD8">
      <w:pPr>
        <w:ind w:left="720"/>
        <w:rPr>
          <w:b/>
          <w:bCs/>
          <w:color w:val="0E101A"/>
        </w:rPr>
      </w:pPr>
      <w:r w:rsidRPr="00D25378">
        <w:rPr>
          <w:b/>
          <w:bCs/>
          <w:color w:val="0E101A"/>
        </w:rPr>
        <w:t>UK</w:t>
      </w:r>
    </w:p>
    <w:p w14:paraId="655B3C95" w14:textId="3F82EC16" w:rsidR="004A5A03" w:rsidRDefault="00547C29" w:rsidP="00522FD8">
      <w:pPr>
        <w:pStyle w:val="ListParagraph"/>
        <w:numPr>
          <w:ilvl w:val="0"/>
          <w:numId w:val="3"/>
        </w:numPr>
        <w:ind w:left="1080"/>
        <w:rPr>
          <w:color w:val="0E101A"/>
        </w:rPr>
      </w:pPr>
      <w:r>
        <w:rPr>
          <w:color w:val="0E101A"/>
        </w:rPr>
        <w:t>Appeal: Proscribed Organisation Appeal Commission</w:t>
      </w:r>
      <w:r w:rsidR="00E97CFA">
        <w:rPr>
          <w:color w:val="0E101A"/>
        </w:rPr>
        <w:t xml:space="preserve"> – Lord Alton of Liverpool and Others (In the Matter of the People’s </w:t>
      </w:r>
      <w:proofErr w:type="spellStart"/>
      <w:r w:rsidR="00E97CFA">
        <w:rPr>
          <w:color w:val="0E101A"/>
        </w:rPr>
        <w:t>Mojahadeen</w:t>
      </w:r>
      <w:proofErr w:type="spellEnd"/>
      <w:r w:rsidR="00E97CFA">
        <w:rPr>
          <w:color w:val="0E101A"/>
        </w:rPr>
        <w:t xml:space="preserve"> Organisation of Iran) and Secretary of State for the Home Department, PC/02/2006</w:t>
      </w:r>
      <w:r w:rsidR="00053248">
        <w:rPr>
          <w:color w:val="0E101A"/>
        </w:rPr>
        <w:t>,</w:t>
      </w:r>
      <w:r w:rsidR="006363E0">
        <w:rPr>
          <w:color w:val="0E101A"/>
        </w:rPr>
        <w:t xml:space="preserve"> </w:t>
      </w:r>
      <w:r w:rsidR="006363E0" w:rsidRPr="006363E0">
        <w:rPr>
          <w:color w:val="0E101A"/>
        </w:rPr>
        <w:lastRenderedPageBreak/>
        <w:t>https://www.judiciary.uk/wp-content/uploads/2014/11/PC022006-PMOI-FINAL-JUDGMENT.pdf</w:t>
      </w:r>
      <w:r w:rsidR="00053248">
        <w:rPr>
          <w:color w:val="0E101A"/>
        </w:rPr>
        <w:t xml:space="preserve"> </w:t>
      </w:r>
      <w:r w:rsidR="00053248" w:rsidRPr="00BA18A6">
        <w:rPr>
          <w:color w:val="0E101A"/>
        </w:rPr>
        <w:t>[accessed 01 March 2024]</w:t>
      </w:r>
    </w:p>
    <w:p w14:paraId="107CCB5D" w14:textId="39FA9B3D" w:rsidR="0049712A" w:rsidRDefault="00286C8B" w:rsidP="00522FD8">
      <w:pPr>
        <w:pStyle w:val="ListParagraph"/>
        <w:numPr>
          <w:ilvl w:val="0"/>
          <w:numId w:val="3"/>
        </w:numPr>
        <w:ind w:left="1080"/>
        <w:rPr>
          <w:color w:val="0E101A"/>
        </w:rPr>
      </w:pPr>
      <w:r>
        <w:rPr>
          <w:color w:val="0E101A"/>
        </w:rPr>
        <w:t>Judgement</w:t>
      </w:r>
      <w:r w:rsidR="00EE476D">
        <w:rPr>
          <w:color w:val="0E101A"/>
        </w:rPr>
        <w:t xml:space="preserve">: </w:t>
      </w:r>
      <w:r w:rsidR="00377C80">
        <w:rPr>
          <w:color w:val="0E101A"/>
        </w:rPr>
        <w:t>The Secret</w:t>
      </w:r>
      <w:r w:rsidR="00BE40A9">
        <w:rPr>
          <w:color w:val="0E101A"/>
        </w:rPr>
        <w:t>ar</w:t>
      </w:r>
      <w:r w:rsidR="00377C80">
        <w:rPr>
          <w:color w:val="0E101A"/>
        </w:rPr>
        <w:t>y of State for the Home Department and Lord Alton of Liverpool and Others</w:t>
      </w:r>
      <w:r w:rsidR="005F03BF">
        <w:rPr>
          <w:color w:val="0E101A"/>
        </w:rPr>
        <w:t xml:space="preserve">, </w:t>
      </w:r>
      <w:r w:rsidR="009C09A4">
        <w:rPr>
          <w:color w:val="0E101A"/>
        </w:rPr>
        <w:t>[2008] EWCA Civ 443</w:t>
      </w:r>
      <w:r w:rsidR="00AA3179">
        <w:rPr>
          <w:color w:val="0E101A"/>
        </w:rPr>
        <w:t>, h</w:t>
      </w:r>
      <w:r w:rsidR="00AA3179" w:rsidRPr="00AA3179">
        <w:rPr>
          <w:color w:val="0E101A"/>
        </w:rPr>
        <w:t>ttps://www.bailii.org/ew/cases/EWCA/Civ/2008/443.html</w:t>
      </w:r>
      <w:r w:rsidR="00053248">
        <w:rPr>
          <w:color w:val="0E101A"/>
        </w:rPr>
        <w:t xml:space="preserve"> </w:t>
      </w:r>
      <w:r w:rsidR="00053248" w:rsidRPr="00BA18A6">
        <w:rPr>
          <w:color w:val="0E101A"/>
        </w:rPr>
        <w:t>[accessed 01 March 2024]</w:t>
      </w:r>
    </w:p>
    <w:p w14:paraId="23B6B986" w14:textId="1C419F9D" w:rsidR="00D25378" w:rsidRPr="00D25378" w:rsidRDefault="00D25378" w:rsidP="00522FD8">
      <w:pPr>
        <w:ind w:left="720"/>
        <w:rPr>
          <w:b/>
          <w:bCs/>
          <w:color w:val="0E101A"/>
        </w:rPr>
      </w:pPr>
      <w:r w:rsidRPr="00D25378">
        <w:rPr>
          <w:b/>
          <w:bCs/>
          <w:color w:val="0E101A"/>
        </w:rPr>
        <w:t>EU</w:t>
      </w:r>
    </w:p>
    <w:p w14:paraId="7EE3E5E5" w14:textId="22F31B8D" w:rsidR="00D25378" w:rsidRPr="00BA18A6" w:rsidRDefault="00B14E54" w:rsidP="00522FD8">
      <w:pPr>
        <w:pStyle w:val="ListParagraph"/>
        <w:numPr>
          <w:ilvl w:val="0"/>
          <w:numId w:val="3"/>
        </w:numPr>
        <w:ind w:left="1080"/>
        <w:rPr>
          <w:color w:val="0E101A"/>
        </w:rPr>
      </w:pPr>
      <w:r w:rsidRPr="00BA18A6">
        <w:rPr>
          <w:color w:val="0E101A"/>
        </w:rPr>
        <w:t xml:space="preserve">Annulment of Council Decision: </w:t>
      </w:r>
      <w:r w:rsidR="00BA18A6" w:rsidRPr="00BA18A6">
        <w:rPr>
          <w:color w:val="0E101A"/>
        </w:rPr>
        <w:t xml:space="preserve">Organisation des </w:t>
      </w:r>
      <w:proofErr w:type="spellStart"/>
      <w:r w:rsidR="00BA18A6" w:rsidRPr="00BA18A6">
        <w:rPr>
          <w:color w:val="0E101A"/>
        </w:rPr>
        <w:t>Modjahedines</w:t>
      </w:r>
      <w:proofErr w:type="spellEnd"/>
      <w:r w:rsidR="00BA18A6" w:rsidRPr="00BA18A6">
        <w:rPr>
          <w:color w:val="0E101A"/>
        </w:rPr>
        <w:t xml:space="preserve"> du </w:t>
      </w:r>
      <w:proofErr w:type="spellStart"/>
      <w:r w:rsidR="00BA18A6" w:rsidRPr="00BA18A6">
        <w:rPr>
          <w:color w:val="0E101A"/>
        </w:rPr>
        <w:t>peuple</w:t>
      </w:r>
      <w:proofErr w:type="spellEnd"/>
      <w:r w:rsidR="00BA18A6" w:rsidRPr="00BA18A6">
        <w:rPr>
          <w:color w:val="0E101A"/>
        </w:rPr>
        <w:t xml:space="preserve"> </w:t>
      </w:r>
      <w:proofErr w:type="spellStart"/>
      <w:r w:rsidR="00BA18A6" w:rsidRPr="00BA18A6">
        <w:rPr>
          <w:color w:val="0E101A"/>
        </w:rPr>
        <w:t>d'Iran</w:t>
      </w:r>
      <w:proofErr w:type="spellEnd"/>
      <w:r w:rsidR="00BA18A6" w:rsidRPr="00BA18A6">
        <w:rPr>
          <w:color w:val="0E101A"/>
        </w:rPr>
        <w:t xml:space="preserve"> v. Council, T-228/02, European Union: Court of Justice of the European Union, 12 December 2006, https://www.refworld.org/jurisprudence/caselaw/ecj/2006/en/53105 [accessed 01 March 2024] </w:t>
      </w:r>
    </w:p>
    <w:p w14:paraId="0CC7BE0C" w14:textId="77777777" w:rsidR="00D25378" w:rsidRPr="00D25378" w:rsidRDefault="00D25378" w:rsidP="00522FD8">
      <w:pPr>
        <w:ind w:left="720"/>
        <w:rPr>
          <w:b/>
          <w:bCs/>
          <w:color w:val="0E101A"/>
        </w:rPr>
      </w:pPr>
      <w:r w:rsidRPr="00D25378">
        <w:rPr>
          <w:b/>
          <w:bCs/>
          <w:color w:val="0E101A"/>
        </w:rPr>
        <w:t>US</w:t>
      </w:r>
    </w:p>
    <w:p w14:paraId="01B992D6" w14:textId="00095833" w:rsidR="00FA12FB" w:rsidRDefault="00195585" w:rsidP="00522FD8">
      <w:pPr>
        <w:pStyle w:val="ListParagraph"/>
        <w:numPr>
          <w:ilvl w:val="0"/>
          <w:numId w:val="3"/>
        </w:numPr>
        <w:ind w:left="1080"/>
        <w:rPr>
          <w:color w:val="0E101A"/>
        </w:rPr>
      </w:pPr>
      <w:r>
        <w:rPr>
          <w:color w:val="0E101A"/>
        </w:rPr>
        <w:t xml:space="preserve">Decision: </w:t>
      </w:r>
      <w:r w:rsidR="005C4C09" w:rsidRPr="00945EE1">
        <w:rPr>
          <w:color w:val="0E101A"/>
        </w:rPr>
        <w:t xml:space="preserve">People's </w:t>
      </w:r>
      <w:proofErr w:type="spellStart"/>
      <w:r w:rsidR="005C4C09" w:rsidRPr="00945EE1">
        <w:rPr>
          <w:color w:val="0E101A"/>
        </w:rPr>
        <w:t>Mojahedin</w:t>
      </w:r>
      <w:proofErr w:type="spellEnd"/>
      <w:r w:rsidR="005C4C09" w:rsidRPr="00945EE1">
        <w:rPr>
          <w:color w:val="0E101A"/>
        </w:rPr>
        <w:t xml:space="preserve"> Organization of Iran</w:t>
      </w:r>
      <w:r w:rsidR="00030439">
        <w:rPr>
          <w:color w:val="0E101A"/>
        </w:rPr>
        <w:t>, Petitioner</w:t>
      </w:r>
      <w:r w:rsidR="005C4C09">
        <w:rPr>
          <w:color w:val="0E101A"/>
        </w:rPr>
        <w:t xml:space="preserve"> v. United </w:t>
      </w:r>
      <w:r w:rsidR="00813785">
        <w:rPr>
          <w:color w:val="0E101A"/>
        </w:rPr>
        <w:t>States</w:t>
      </w:r>
      <w:r w:rsidR="005C4C09">
        <w:rPr>
          <w:color w:val="0E101A"/>
        </w:rPr>
        <w:t xml:space="preserve"> Department and Hillary Rodham Clinton, in her capacity as Secretary of State</w:t>
      </w:r>
      <w:r w:rsidR="00030439">
        <w:rPr>
          <w:color w:val="0E101A"/>
        </w:rPr>
        <w:t xml:space="preserve">, Respondents, </w:t>
      </w:r>
      <w:r w:rsidR="00006D3B">
        <w:rPr>
          <w:color w:val="0E101A"/>
        </w:rPr>
        <w:t>No. 09-1059</w:t>
      </w:r>
    </w:p>
    <w:p w14:paraId="4112CABD" w14:textId="31C09EE2" w:rsidR="00F300CC" w:rsidRPr="00F300CC" w:rsidRDefault="00D25378" w:rsidP="00522FD8">
      <w:pPr>
        <w:pStyle w:val="ListParagraph"/>
        <w:numPr>
          <w:ilvl w:val="0"/>
          <w:numId w:val="3"/>
        </w:numPr>
        <w:ind w:left="1080"/>
        <w:rPr>
          <w:color w:val="0E101A"/>
        </w:rPr>
      </w:pPr>
      <w:r>
        <w:rPr>
          <w:color w:val="0E101A"/>
        </w:rPr>
        <w:t xml:space="preserve">Order: </w:t>
      </w:r>
      <w:r w:rsidR="00945EE1">
        <w:rPr>
          <w:color w:val="0E101A"/>
        </w:rPr>
        <w:t xml:space="preserve">Re: </w:t>
      </w:r>
      <w:r w:rsidR="00945EE1" w:rsidRPr="00945EE1">
        <w:rPr>
          <w:color w:val="0E101A"/>
        </w:rPr>
        <w:t xml:space="preserve">People's </w:t>
      </w:r>
      <w:proofErr w:type="spellStart"/>
      <w:r w:rsidR="00945EE1" w:rsidRPr="00945EE1">
        <w:rPr>
          <w:color w:val="0E101A"/>
        </w:rPr>
        <w:t>Mojahedin</w:t>
      </w:r>
      <w:proofErr w:type="spellEnd"/>
      <w:r w:rsidR="00945EE1" w:rsidRPr="00945EE1">
        <w:rPr>
          <w:color w:val="0E101A"/>
        </w:rPr>
        <w:t xml:space="preserve"> Organization of Iran </w:t>
      </w:r>
      <w:r w:rsidR="00945EE1">
        <w:rPr>
          <w:color w:val="0E101A"/>
        </w:rPr>
        <w:t xml:space="preserve">before </w:t>
      </w:r>
      <w:r w:rsidR="00F300CC" w:rsidRPr="00F300CC">
        <w:rPr>
          <w:color w:val="0E101A"/>
        </w:rPr>
        <w:t xml:space="preserve">Henderson and </w:t>
      </w:r>
      <w:proofErr w:type="spellStart"/>
      <w:r w:rsidR="00F300CC" w:rsidRPr="00F300CC">
        <w:rPr>
          <w:color w:val="0E101A"/>
        </w:rPr>
        <w:t>Tatel</w:t>
      </w:r>
      <w:proofErr w:type="spellEnd"/>
      <w:r w:rsidR="00F300CC" w:rsidRPr="00F300CC">
        <w:rPr>
          <w:color w:val="0E101A"/>
        </w:rPr>
        <w:t>, Circuit Judges, and Williams, Senior Circuit Judge</w:t>
      </w:r>
      <w:r w:rsidR="00F300CC">
        <w:rPr>
          <w:color w:val="0E101A"/>
        </w:rPr>
        <w:t xml:space="preserve">, </w:t>
      </w:r>
      <w:r w:rsidR="00EA1CCF">
        <w:rPr>
          <w:color w:val="0E101A"/>
        </w:rPr>
        <w:t xml:space="preserve">September Term 2011, </w:t>
      </w:r>
      <w:r w:rsidR="00F300CC">
        <w:rPr>
          <w:color w:val="0E101A"/>
        </w:rPr>
        <w:t>No. 12-11</w:t>
      </w:r>
      <w:r w:rsidR="00B337D8">
        <w:rPr>
          <w:color w:val="0E101A"/>
        </w:rPr>
        <w:t>1</w:t>
      </w:r>
      <w:r w:rsidR="00F300CC">
        <w:rPr>
          <w:color w:val="0E101A"/>
        </w:rPr>
        <w:t>8</w:t>
      </w:r>
    </w:p>
    <w:p w14:paraId="4B0C300C" w14:textId="77777777" w:rsidR="00174ECC" w:rsidRDefault="00174ECC" w:rsidP="00174ECC">
      <w:pPr>
        <w:pStyle w:val="ListParagraph"/>
        <w:rPr>
          <w:color w:val="0E101A"/>
        </w:rPr>
      </w:pPr>
    </w:p>
    <w:p w14:paraId="3A8A2690" w14:textId="78788C38" w:rsidR="00522FD8" w:rsidRPr="00174ECC" w:rsidRDefault="00C34CB0" w:rsidP="00174ECC">
      <w:pPr>
        <w:pStyle w:val="ListParagraph"/>
        <w:numPr>
          <w:ilvl w:val="0"/>
          <w:numId w:val="3"/>
        </w:numPr>
        <w:rPr>
          <w:color w:val="0E101A"/>
        </w:rPr>
      </w:pPr>
      <w:r>
        <w:rPr>
          <w:color w:val="0E101A"/>
        </w:rPr>
        <w:t xml:space="preserve">Goulka, J. Hansell, L, Wilke E, Larson, J. 2009, ‘The Mujahedin- </w:t>
      </w:r>
      <w:proofErr w:type="spellStart"/>
      <w:r>
        <w:rPr>
          <w:color w:val="0E101A"/>
        </w:rPr>
        <w:t>Khalq</w:t>
      </w:r>
      <w:proofErr w:type="spellEnd"/>
      <w:r>
        <w:rPr>
          <w:color w:val="0E101A"/>
        </w:rPr>
        <w:t xml:space="preserve"> in Iraq: a policy conundrum’, </w:t>
      </w:r>
      <w:r w:rsidRPr="00C34CB0">
        <w:rPr>
          <w:color w:val="0E101A"/>
        </w:rPr>
        <w:t xml:space="preserve">Appendix </w:t>
      </w:r>
      <w:r w:rsidR="002E3071">
        <w:rPr>
          <w:color w:val="0E101A"/>
        </w:rPr>
        <w:t>C,</w:t>
      </w:r>
      <w:r>
        <w:rPr>
          <w:color w:val="0E101A"/>
        </w:rPr>
        <w:t xml:space="preserve"> RAND National </w:t>
      </w:r>
      <w:proofErr w:type="spellStart"/>
      <w:r>
        <w:rPr>
          <w:color w:val="0E101A"/>
        </w:rPr>
        <w:t>Defense</w:t>
      </w:r>
      <w:proofErr w:type="spellEnd"/>
      <w:r>
        <w:rPr>
          <w:color w:val="0E101A"/>
        </w:rPr>
        <w:t xml:space="preserve"> Research Institute, Santa Monica CA, Sponsored by the Office of the Secretary of Defence, available at National Library of Australia: call number YY 363.32509567</w:t>
      </w:r>
    </w:p>
    <w:p w14:paraId="7C179194" w14:textId="45FDD905" w:rsidR="00A74182" w:rsidRDefault="00DF00C7" w:rsidP="00412898">
      <w:pPr>
        <w:pStyle w:val="ListParagraph"/>
        <w:numPr>
          <w:ilvl w:val="0"/>
          <w:numId w:val="3"/>
        </w:numPr>
        <w:rPr>
          <w:color w:val="0E101A"/>
        </w:rPr>
      </w:pPr>
      <w:r>
        <w:rPr>
          <w:color w:val="0E101A"/>
        </w:rPr>
        <w:t>United States</w:t>
      </w:r>
      <w:r w:rsidR="00393826">
        <w:rPr>
          <w:color w:val="0E101A"/>
        </w:rPr>
        <w:t xml:space="preserve"> of America</w:t>
      </w:r>
      <w:r>
        <w:rPr>
          <w:color w:val="0E101A"/>
        </w:rPr>
        <w:t xml:space="preserve"> v </w:t>
      </w:r>
      <w:r w:rsidR="00393826">
        <w:rPr>
          <w:color w:val="0E101A"/>
        </w:rPr>
        <w:t xml:space="preserve">Roya </w:t>
      </w:r>
      <w:proofErr w:type="spellStart"/>
      <w:r>
        <w:rPr>
          <w:color w:val="0E101A"/>
        </w:rPr>
        <w:t>Rahmani</w:t>
      </w:r>
      <w:proofErr w:type="spellEnd"/>
      <w:r w:rsidR="00393826">
        <w:rPr>
          <w:color w:val="0E101A"/>
        </w:rPr>
        <w:t>, et.al</w:t>
      </w:r>
      <w:r w:rsidR="00F371EE">
        <w:rPr>
          <w:color w:val="0E101A"/>
        </w:rPr>
        <w:t>.</w:t>
      </w:r>
      <w:r w:rsidR="00393826">
        <w:rPr>
          <w:color w:val="0E101A"/>
        </w:rPr>
        <w:t>,</w:t>
      </w:r>
      <w:r w:rsidR="00F371EE">
        <w:rPr>
          <w:color w:val="0E101A"/>
        </w:rPr>
        <w:t xml:space="preserve"> United States District Court, C.D. California</w:t>
      </w:r>
      <w:r w:rsidR="000514E2">
        <w:rPr>
          <w:color w:val="0E101A"/>
        </w:rPr>
        <w:t>,</w:t>
      </w:r>
      <w:r w:rsidR="00393826">
        <w:rPr>
          <w:color w:val="0E101A"/>
        </w:rPr>
        <w:t xml:space="preserve"> </w:t>
      </w:r>
      <w:r w:rsidR="00393826" w:rsidRPr="00393826">
        <w:rPr>
          <w:color w:val="0E101A"/>
        </w:rPr>
        <w:t>209 F. Supp. 2d 1045</w:t>
      </w:r>
      <w:r w:rsidR="00522FD8">
        <w:rPr>
          <w:color w:val="0E101A"/>
        </w:rPr>
        <w:t xml:space="preserve"> (2002)</w:t>
      </w:r>
    </w:p>
    <w:p w14:paraId="55FC18F5" w14:textId="1B8CA977" w:rsidR="00CF205D" w:rsidRPr="007067A0" w:rsidRDefault="00CF6A7D" w:rsidP="007067A0">
      <w:pPr>
        <w:pStyle w:val="ListParagraph"/>
        <w:numPr>
          <w:ilvl w:val="0"/>
          <w:numId w:val="3"/>
        </w:numPr>
        <w:rPr>
          <w:color w:val="0E101A"/>
        </w:rPr>
      </w:pPr>
      <w:r>
        <w:rPr>
          <w:color w:val="0E101A"/>
        </w:rPr>
        <w:t xml:space="preserve">Commonwealth, 2012, </w:t>
      </w:r>
      <w:r w:rsidR="007067A0">
        <w:rPr>
          <w:color w:val="0E101A"/>
        </w:rPr>
        <w:t>‘</w:t>
      </w:r>
      <w:r w:rsidR="007067A0" w:rsidRPr="007067A0">
        <w:rPr>
          <w:color w:val="0E101A"/>
        </w:rPr>
        <w:t>Delisting the Mujahideen-e-</w:t>
      </w:r>
      <w:proofErr w:type="spellStart"/>
      <w:r w:rsidR="007067A0" w:rsidRPr="007067A0">
        <w:rPr>
          <w:color w:val="0E101A"/>
        </w:rPr>
        <w:t>Khalq</w:t>
      </w:r>
      <w:proofErr w:type="spellEnd"/>
      <w:r w:rsidR="007067A0" w:rsidRPr="007067A0">
        <w:rPr>
          <w:color w:val="0E101A"/>
        </w:rPr>
        <w:t xml:space="preserve"> (</w:t>
      </w:r>
      <w:proofErr w:type="spellStart"/>
      <w:r w:rsidR="007067A0" w:rsidRPr="007067A0">
        <w:rPr>
          <w:color w:val="0E101A"/>
        </w:rPr>
        <w:t>MeK</w:t>
      </w:r>
      <w:proofErr w:type="spellEnd"/>
      <w:r w:rsidR="007067A0" w:rsidRPr="007067A0">
        <w:rPr>
          <w:color w:val="0E101A"/>
        </w:rPr>
        <w:t>)</w:t>
      </w:r>
      <w:r w:rsidR="007067A0">
        <w:rPr>
          <w:color w:val="0E101A"/>
        </w:rPr>
        <w:t xml:space="preserve">’, </w:t>
      </w:r>
      <w:r w:rsidR="00EB2150" w:rsidRPr="001D2D7A">
        <w:rPr>
          <w:color w:val="0E101A"/>
        </w:rPr>
        <w:t>https://www.aph.gov.au/About_Parliament/Parliamentary_Departments/Parliamentary_Library/FlagPost/2012/December/Delisting_the_MujahideeneKhalq_MeK</w:t>
      </w:r>
      <w:r w:rsidR="00EB2150">
        <w:rPr>
          <w:color w:val="0E101A"/>
        </w:rPr>
        <w:t xml:space="preserve"> [accessed </w:t>
      </w:r>
      <w:r w:rsidR="001D2D7A">
        <w:rPr>
          <w:color w:val="0E101A"/>
        </w:rPr>
        <w:t>1 March 2024]</w:t>
      </w:r>
    </w:p>
    <w:p w14:paraId="7D504AB8" w14:textId="752CE28C" w:rsidR="00412898" w:rsidRPr="00412898" w:rsidRDefault="00442086" w:rsidP="00412898">
      <w:pPr>
        <w:pStyle w:val="ListParagraph"/>
        <w:numPr>
          <w:ilvl w:val="0"/>
          <w:numId w:val="3"/>
        </w:numPr>
        <w:rPr>
          <w:color w:val="0E101A"/>
        </w:rPr>
      </w:pPr>
      <w:r>
        <w:rPr>
          <w:color w:val="0E101A"/>
        </w:rPr>
        <w:t xml:space="preserve">National Council of Resistance v Department of State, </w:t>
      </w:r>
      <w:r w:rsidR="00F5418E">
        <w:rPr>
          <w:color w:val="0E101A"/>
        </w:rPr>
        <w:t xml:space="preserve">United States Court of Appeal District of Columbia Circuit, </w:t>
      </w:r>
      <w:r w:rsidR="00F5418E" w:rsidRPr="002813D3">
        <w:rPr>
          <w:color w:val="0E101A"/>
        </w:rPr>
        <w:t>251 F.3d 192 (D.C. Cir. 2001)</w:t>
      </w:r>
    </w:p>
    <w:p w14:paraId="1A1D1EF7" w14:textId="7ECF99E8" w:rsidR="00945EE1" w:rsidRPr="00FF0C9B" w:rsidRDefault="00B811C6" w:rsidP="00FF0C9B">
      <w:pPr>
        <w:pStyle w:val="ListParagraph"/>
        <w:numPr>
          <w:ilvl w:val="0"/>
          <w:numId w:val="3"/>
        </w:numPr>
        <w:rPr>
          <w:color w:val="0E101A"/>
        </w:rPr>
      </w:pPr>
      <w:r>
        <w:rPr>
          <w:color w:val="0E101A"/>
        </w:rPr>
        <w:t>NCRI Constitution</w:t>
      </w:r>
      <w:r w:rsidR="00817579">
        <w:rPr>
          <w:color w:val="0E101A"/>
        </w:rPr>
        <w:t xml:space="preserve"> </w:t>
      </w:r>
      <w:r w:rsidR="00FF0C9B">
        <w:rPr>
          <w:color w:val="0E101A"/>
        </w:rPr>
        <w:t xml:space="preserve"> </w:t>
      </w:r>
      <w:r w:rsidR="00FF0C9B" w:rsidRPr="00CD63B9">
        <w:rPr>
          <w:color w:val="0E101A"/>
        </w:rPr>
        <w:t xml:space="preserve">1982, </w:t>
      </w:r>
      <w:r w:rsidR="00CD63B9">
        <w:rPr>
          <w:color w:val="0E101A"/>
        </w:rPr>
        <w:t>a</w:t>
      </w:r>
      <w:r w:rsidR="00CD63B9" w:rsidRPr="00CD63B9">
        <w:rPr>
          <w:color w:val="0E101A"/>
        </w:rPr>
        <w:t>dopted unanimously by </w:t>
      </w:r>
      <w:hyperlink r:id="rId5" w:tgtFrame="_blank" w:history="1">
        <w:r w:rsidR="00CD63B9" w:rsidRPr="00CD63B9">
          <w:rPr>
            <w:color w:val="0E101A"/>
          </w:rPr>
          <w:t>NCRI</w:t>
        </w:r>
      </w:hyperlink>
      <w:r w:rsidR="00CD63B9" w:rsidRPr="00CD63B9">
        <w:rPr>
          <w:color w:val="0E101A"/>
        </w:rPr>
        <w:t> in 1982</w:t>
      </w:r>
      <w:r w:rsidR="00C75034">
        <w:rPr>
          <w:color w:val="0E101A"/>
        </w:rPr>
        <w:t xml:space="preserve">, </w:t>
      </w:r>
      <w:r w:rsidR="00FF0C9B" w:rsidRPr="00CD63B9">
        <w:rPr>
          <w:color w:val="0E101A"/>
        </w:rPr>
        <w:t>‘</w:t>
      </w:r>
      <w:r w:rsidR="00817579" w:rsidRPr="00CD63B9">
        <w:rPr>
          <w:color w:val="0E101A"/>
        </w:rPr>
        <w:t>Constitution</w:t>
      </w:r>
      <w:r w:rsidR="00817579" w:rsidRPr="00817579">
        <w:rPr>
          <w:color w:val="0E101A"/>
        </w:rPr>
        <w:t xml:space="preserve"> of the National Council of Resistance of Iran</w:t>
      </w:r>
      <w:r w:rsidR="00817579">
        <w:rPr>
          <w:color w:val="0E101A"/>
        </w:rPr>
        <w:t>’,</w:t>
      </w:r>
      <w:r w:rsidR="00817579" w:rsidRPr="00FF0C9B">
        <w:rPr>
          <w:color w:val="0E101A"/>
        </w:rPr>
        <w:t xml:space="preserve"> </w:t>
      </w:r>
      <w:r w:rsidR="00FF0C9B" w:rsidRPr="00FF0C9B">
        <w:rPr>
          <w:color w:val="0E101A"/>
        </w:rPr>
        <w:t>https://www.ncr-iran.org/en/about-ncri/ncri-platform/the-constitution-of-the-national-council-of-resistance-of-iran/</w:t>
      </w:r>
      <w:r w:rsidR="00817579">
        <w:rPr>
          <w:color w:val="0E101A"/>
        </w:rPr>
        <w:t xml:space="preserve"> [accessed 1 March 2024]</w:t>
      </w:r>
      <w:r w:rsidR="00FF0C9B" w:rsidRPr="00FF0C9B">
        <w:rPr>
          <w:color w:val="0E101A"/>
        </w:rPr>
        <w:t xml:space="preserve"> </w:t>
      </w:r>
    </w:p>
    <w:p w14:paraId="572342E6" w14:textId="2DD1B649" w:rsidR="00D25378" w:rsidRDefault="009A2E02" w:rsidP="00D25378">
      <w:pPr>
        <w:pStyle w:val="ListParagraph"/>
        <w:numPr>
          <w:ilvl w:val="0"/>
          <w:numId w:val="3"/>
        </w:numPr>
        <w:rPr>
          <w:color w:val="0E101A"/>
        </w:rPr>
      </w:pPr>
      <w:r>
        <w:rPr>
          <w:color w:val="0E101A"/>
        </w:rPr>
        <w:t>NCRI Structure,</w:t>
      </w:r>
      <w:r w:rsidR="007F7B03">
        <w:rPr>
          <w:color w:val="0E101A"/>
        </w:rPr>
        <w:t xml:space="preserve"> </w:t>
      </w:r>
      <w:r w:rsidR="00086A17">
        <w:rPr>
          <w:color w:val="0E101A"/>
        </w:rPr>
        <w:t xml:space="preserve">full quote </w:t>
      </w:r>
      <w:r w:rsidR="00086A17" w:rsidRPr="00086A17">
        <w:rPr>
          <w:i/>
          <w:iCs/>
          <w:color w:val="0E101A"/>
        </w:rPr>
        <w:t>“Maryam Rajavi is the President-elect of the NCRI for the provisional period for transfer of power to the people. Her presidential term will end following ratification of a new constitution in the Constitutional Assembly and the election of a new president for Iran.”</w:t>
      </w:r>
      <w:r w:rsidR="00086A17">
        <w:rPr>
          <w:color w:val="0E101A"/>
        </w:rPr>
        <w:t xml:space="preserve"> </w:t>
      </w:r>
      <w:r w:rsidR="007F7B03" w:rsidRPr="007F7B03">
        <w:rPr>
          <w:color w:val="0E101A"/>
        </w:rPr>
        <w:t>https://www.ncr-iran.org/en/our-structure/</w:t>
      </w:r>
      <w:r w:rsidR="007F7B03">
        <w:rPr>
          <w:color w:val="0E101A"/>
        </w:rPr>
        <w:t>, [accessed 1 March 2024]</w:t>
      </w:r>
    </w:p>
    <w:p w14:paraId="07D65A38" w14:textId="31E6A382" w:rsidR="00BD28CC" w:rsidRDefault="00337E96" w:rsidP="00D25378">
      <w:pPr>
        <w:pStyle w:val="ListParagraph"/>
        <w:numPr>
          <w:ilvl w:val="0"/>
          <w:numId w:val="3"/>
        </w:numPr>
        <w:rPr>
          <w:color w:val="0E101A"/>
        </w:rPr>
      </w:pPr>
      <w:r>
        <w:rPr>
          <w:color w:val="0E101A"/>
        </w:rPr>
        <w:t xml:space="preserve">Commonwealth, Ministerial Statements, </w:t>
      </w:r>
      <w:r w:rsidR="00BC77DC">
        <w:rPr>
          <w:color w:val="0E101A"/>
        </w:rPr>
        <w:t xml:space="preserve">House of Representatives, </w:t>
      </w:r>
      <w:r w:rsidR="00307371">
        <w:rPr>
          <w:color w:val="0E101A"/>
        </w:rPr>
        <w:t xml:space="preserve">Tuesday 26 October 2010, page 1725, </w:t>
      </w:r>
      <w:r w:rsidR="001F093B">
        <w:rPr>
          <w:color w:val="0E101A"/>
        </w:rPr>
        <w:t xml:space="preserve">Mr Kelvin Thomson, </w:t>
      </w:r>
      <w:r w:rsidR="00417609" w:rsidRPr="00417609">
        <w:rPr>
          <w:color w:val="0E101A"/>
        </w:rPr>
        <w:t>https://parlinfo.aph.gov.au/parlInfo/search/display/display.w3p;query=Id%3A%22chamber%2Fhansardr%2F2010-10-26%2F0158%22</w:t>
      </w:r>
      <w:r w:rsidR="00417609">
        <w:rPr>
          <w:color w:val="0E101A"/>
        </w:rPr>
        <w:t xml:space="preserve"> [accessed 1 March 2024]</w:t>
      </w:r>
      <w:r w:rsidR="00BD28CC">
        <w:rPr>
          <w:color w:val="0E101A"/>
        </w:rPr>
        <w:t xml:space="preserve"> </w:t>
      </w:r>
    </w:p>
    <w:p w14:paraId="3EF2788A" w14:textId="0EE3E413" w:rsidR="00106E79" w:rsidRDefault="003409B9" w:rsidP="00D25378">
      <w:pPr>
        <w:pStyle w:val="ListParagraph"/>
        <w:numPr>
          <w:ilvl w:val="0"/>
          <w:numId w:val="3"/>
        </w:numPr>
        <w:rPr>
          <w:color w:val="0E101A"/>
        </w:rPr>
      </w:pPr>
      <w:r>
        <w:rPr>
          <w:color w:val="0E101A"/>
        </w:rPr>
        <w:lastRenderedPageBreak/>
        <w:t>NCRI Media Release of 16 November 2023 Conference with Australian Parliamentarians</w:t>
      </w:r>
      <w:r w:rsidR="003807CB">
        <w:rPr>
          <w:color w:val="0E101A"/>
        </w:rPr>
        <w:t xml:space="preserve">, </w:t>
      </w:r>
      <w:r w:rsidR="003807CB" w:rsidRPr="00C248DA">
        <w:rPr>
          <w:color w:val="0E101A"/>
        </w:rPr>
        <w:t>https://www.ncr-iran.org/en/news/iran-resistance/parliamentary-conference-in-australia-honors-irans-november-2019-uprising-supports-free-iran/</w:t>
      </w:r>
      <w:r w:rsidR="003807CB">
        <w:rPr>
          <w:color w:val="0E101A"/>
        </w:rPr>
        <w:t xml:space="preserve"> [accessed 6 March 2024]</w:t>
      </w:r>
    </w:p>
    <w:p w14:paraId="2BF4B9C2" w14:textId="7ECA4C24" w:rsidR="00616986" w:rsidRPr="00D25378" w:rsidRDefault="00616986" w:rsidP="00D25378">
      <w:pPr>
        <w:ind w:left="360"/>
        <w:rPr>
          <w:color w:val="0E101A"/>
        </w:rPr>
      </w:pPr>
    </w:p>
    <w:sectPr w:rsidR="00616986" w:rsidRPr="00D2537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17791"/>
    <w:multiLevelType w:val="hybridMultilevel"/>
    <w:tmpl w:val="89609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E013BA"/>
    <w:multiLevelType w:val="hybridMultilevel"/>
    <w:tmpl w:val="8DD21A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1951556"/>
    <w:multiLevelType w:val="hybridMultilevel"/>
    <w:tmpl w:val="F78AFD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15895397">
    <w:abstractNumId w:val="0"/>
  </w:num>
  <w:num w:numId="2" w16cid:durableId="215704460">
    <w:abstractNumId w:val="1"/>
  </w:num>
  <w:num w:numId="3" w16cid:durableId="17109130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A72"/>
    <w:rsid w:val="00003B6F"/>
    <w:rsid w:val="00006D3B"/>
    <w:rsid w:val="00014FEF"/>
    <w:rsid w:val="00017CF8"/>
    <w:rsid w:val="0002175A"/>
    <w:rsid w:val="000261C2"/>
    <w:rsid w:val="00030439"/>
    <w:rsid w:val="0003095C"/>
    <w:rsid w:val="0003234C"/>
    <w:rsid w:val="00044E2E"/>
    <w:rsid w:val="000510A4"/>
    <w:rsid w:val="000514E2"/>
    <w:rsid w:val="00053248"/>
    <w:rsid w:val="000558F7"/>
    <w:rsid w:val="00056946"/>
    <w:rsid w:val="000623AB"/>
    <w:rsid w:val="00073AB3"/>
    <w:rsid w:val="00086A17"/>
    <w:rsid w:val="000971AD"/>
    <w:rsid w:val="000A7B56"/>
    <w:rsid w:val="000D5C8A"/>
    <w:rsid w:val="000E2CD5"/>
    <w:rsid w:val="00101128"/>
    <w:rsid w:val="00102BAF"/>
    <w:rsid w:val="00106E79"/>
    <w:rsid w:val="001105FB"/>
    <w:rsid w:val="00120665"/>
    <w:rsid w:val="00121D1D"/>
    <w:rsid w:val="00124087"/>
    <w:rsid w:val="00133A2B"/>
    <w:rsid w:val="00170863"/>
    <w:rsid w:val="00174ECC"/>
    <w:rsid w:val="00181014"/>
    <w:rsid w:val="00187B8D"/>
    <w:rsid w:val="00190C54"/>
    <w:rsid w:val="00193A36"/>
    <w:rsid w:val="00195585"/>
    <w:rsid w:val="001A4A58"/>
    <w:rsid w:val="001A5221"/>
    <w:rsid w:val="001A5C54"/>
    <w:rsid w:val="001A6A93"/>
    <w:rsid w:val="001B494F"/>
    <w:rsid w:val="001C1268"/>
    <w:rsid w:val="001C3896"/>
    <w:rsid w:val="001D085F"/>
    <w:rsid w:val="001D2D7A"/>
    <w:rsid w:val="001D3902"/>
    <w:rsid w:val="001D474F"/>
    <w:rsid w:val="001E528C"/>
    <w:rsid w:val="001E630A"/>
    <w:rsid w:val="001F093B"/>
    <w:rsid w:val="001F4DFF"/>
    <w:rsid w:val="00203EB9"/>
    <w:rsid w:val="00230DFF"/>
    <w:rsid w:val="00235CFB"/>
    <w:rsid w:val="00241ACF"/>
    <w:rsid w:val="00264FE4"/>
    <w:rsid w:val="002706B5"/>
    <w:rsid w:val="002813D3"/>
    <w:rsid w:val="00286C8B"/>
    <w:rsid w:val="002B6628"/>
    <w:rsid w:val="002C0156"/>
    <w:rsid w:val="002C23D2"/>
    <w:rsid w:val="002E2429"/>
    <w:rsid w:val="002E3071"/>
    <w:rsid w:val="00305E58"/>
    <w:rsid w:val="00307371"/>
    <w:rsid w:val="0031188B"/>
    <w:rsid w:val="00323E42"/>
    <w:rsid w:val="003330ED"/>
    <w:rsid w:val="00337E96"/>
    <w:rsid w:val="003409B9"/>
    <w:rsid w:val="003449A2"/>
    <w:rsid w:val="00350094"/>
    <w:rsid w:val="0035617D"/>
    <w:rsid w:val="0037179A"/>
    <w:rsid w:val="00377C80"/>
    <w:rsid w:val="003807A5"/>
    <w:rsid w:val="003807CB"/>
    <w:rsid w:val="00393826"/>
    <w:rsid w:val="003A64CD"/>
    <w:rsid w:val="003A71EE"/>
    <w:rsid w:val="003B6A79"/>
    <w:rsid w:val="003D31ED"/>
    <w:rsid w:val="003E0690"/>
    <w:rsid w:val="003F1F16"/>
    <w:rsid w:val="00406D5B"/>
    <w:rsid w:val="00412898"/>
    <w:rsid w:val="00416777"/>
    <w:rsid w:val="00417609"/>
    <w:rsid w:val="00422CFB"/>
    <w:rsid w:val="00426165"/>
    <w:rsid w:val="00430300"/>
    <w:rsid w:val="00433CA4"/>
    <w:rsid w:val="00437015"/>
    <w:rsid w:val="00442086"/>
    <w:rsid w:val="00446ED7"/>
    <w:rsid w:val="0046292D"/>
    <w:rsid w:val="0049712A"/>
    <w:rsid w:val="004A5A03"/>
    <w:rsid w:val="004B0355"/>
    <w:rsid w:val="004C569E"/>
    <w:rsid w:val="004C607F"/>
    <w:rsid w:val="004C6BF7"/>
    <w:rsid w:val="004D0A72"/>
    <w:rsid w:val="004F3890"/>
    <w:rsid w:val="005039BF"/>
    <w:rsid w:val="0051674D"/>
    <w:rsid w:val="00522FD8"/>
    <w:rsid w:val="0054045B"/>
    <w:rsid w:val="00546C98"/>
    <w:rsid w:val="00547C29"/>
    <w:rsid w:val="005778D7"/>
    <w:rsid w:val="0059541A"/>
    <w:rsid w:val="005B024B"/>
    <w:rsid w:val="005B2F30"/>
    <w:rsid w:val="005B50F0"/>
    <w:rsid w:val="005C4862"/>
    <w:rsid w:val="005C4C09"/>
    <w:rsid w:val="005C56C5"/>
    <w:rsid w:val="005E35F7"/>
    <w:rsid w:val="005E6C3F"/>
    <w:rsid w:val="005F03BF"/>
    <w:rsid w:val="005F35EB"/>
    <w:rsid w:val="005F50C0"/>
    <w:rsid w:val="00616986"/>
    <w:rsid w:val="00620489"/>
    <w:rsid w:val="006300E9"/>
    <w:rsid w:val="006363E0"/>
    <w:rsid w:val="00641413"/>
    <w:rsid w:val="00652BED"/>
    <w:rsid w:val="00655C60"/>
    <w:rsid w:val="00663054"/>
    <w:rsid w:val="006760D9"/>
    <w:rsid w:val="00676122"/>
    <w:rsid w:val="006775CB"/>
    <w:rsid w:val="00694346"/>
    <w:rsid w:val="006A4D0A"/>
    <w:rsid w:val="006C1979"/>
    <w:rsid w:val="006D0EDD"/>
    <w:rsid w:val="006D1F97"/>
    <w:rsid w:val="007067A0"/>
    <w:rsid w:val="0073634D"/>
    <w:rsid w:val="00745AF9"/>
    <w:rsid w:val="0076409F"/>
    <w:rsid w:val="0077679A"/>
    <w:rsid w:val="00781118"/>
    <w:rsid w:val="00781ADC"/>
    <w:rsid w:val="007920AC"/>
    <w:rsid w:val="007B0E4B"/>
    <w:rsid w:val="007C52F2"/>
    <w:rsid w:val="007D4BCF"/>
    <w:rsid w:val="007F4227"/>
    <w:rsid w:val="007F4B46"/>
    <w:rsid w:val="007F7B03"/>
    <w:rsid w:val="0080109E"/>
    <w:rsid w:val="00803463"/>
    <w:rsid w:val="00807996"/>
    <w:rsid w:val="00813785"/>
    <w:rsid w:val="00817579"/>
    <w:rsid w:val="008516A8"/>
    <w:rsid w:val="008622F3"/>
    <w:rsid w:val="008713BE"/>
    <w:rsid w:val="00894521"/>
    <w:rsid w:val="008C33F2"/>
    <w:rsid w:val="008C3498"/>
    <w:rsid w:val="008D1983"/>
    <w:rsid w:val="008F4168"/>
    <w:rsid w:val="008F4A49"/>
    <w:rsid w:val="009029DC"/>
    <w:rsid w:val="00921003"/>
    <w:rsid w:val="009254C0"/>
    <w:rsid w:val="00943595"/>
    <w:rsid w:val="00945EE1"/>
    <w:rsid w:val="009550AD"/>
    <w:rsid w:val="00970AC8"/>
    <w:rsid w:val="00971A44"/>
    <w:rsid w:val="00980AA8"/>
    <w:rsid w:val="00992E56"/>
    <w:rsid w:val="009939B8"/>
    <w:rsid w:val="009A2E02"/>
    <w:rsid w:val="009A6BCF"/>
    <w:rsid w:val="009B0D68"/>
    <w:rsid w:val="009C09A4"/>
    <w:rsid w:val="009F20F3"/>
    <w:rsid w:val="009F5C93"/>
    <w:rsid w:val="00A0516A"/>
    <w:rsid w:val="00A27066"/>
    <w:rsid w:val="00A45028"/>
    <w:rsid w:val="00A54353"/>
    <w:rsid w:val="00A67F12"/>
    <w:rsid w:val="00A74182"/>
    <w:rsid w:val="00A81BC4"/>
    <w:rsid w:val="00AA1A04"/>
    <w:rsid w:val="00AA3179"/>
    <w:rsid w:val="00AB3594"/>
    <w:rsid w:val="00AE6DBF"/>
    <w:rsid w:val="00AF2ACF"/>
    <w:rsid w:val="00AF4E11"/>
    <w:rsid w:val="00AF6F26"/>
    <w:rsid w:val="00B14E54"/>
    <w:rsid w:val="00B22B8A"/>
    <w:rsid w:val="00B337D8"/>
    <w:rsid w:val="00B57874"/>
    <w:rsid w:val="00B811C6"/>
    <w:rsid w:val="00BA18A6"/>
    <w:rsid w:val="00BA403C"/>
    <w:rsid w:val="00BA7850"/>
    <w:rsid w:val="00BB5BFB"/>
    <w:rsid w:val="00BC77DC"/>
    <w:rsid w:val="00BD28CC"/>
    <w:rsid w:val="00BE40A9"/>
    <w:rsid w:val="00BF3909"/>
    <w:rsid w:val="00C02DA9"/>
    <w:rsid w:val="00C124EC"/>
    <w:rsid w:val="00C248DA"/>
    <w:rsid w:val="00C34CB0"/>
    <w:rsid w:val="00C45757"/>
    <w:rsid w:val="00C75034"/>
    <w:rsid w:val="00C771C8"/>
    <w:rsid w:val="00C91B61"/>
    <w:rsid w:val="00CA3937"/>
    <w:rsid w:val="00CB10C4"/>
    <w:rsid w:val="00CD5ADF"/>
    <w:rsid w:val="00CD63B9"/>
    <w:rsid w:val="00CE401A"/>
    <w:rsid w:val="00CF205D"/>
    <w:rsid w:val="00CF6A7D"/>
    <w:rsid w:val="00D11511"/>
    <w:rsid w:val="00D25378"/>
    <w:rsid w:val="00D26B55"/>
    <w:rsid w:val="00D32433"/>
    <w:rsid w:val="00D55696"/>
    <w:rsid w:val="00D67351"/>
    <w:rsid w:val="00D8689D"/>
    <w:rsid w:val="00D86E63"/>
    <w:rsid w:val="00DA28A9"/>
    <w:rsid w:val="00DA435F"/>
    <w:rsid w:val="00DB17DE"/>
    <w:rsid w:val="00DE6201"/>
    <w:rsid w:val="00DF00C7"/>
    <w:rsid w:val="00DF36D4"/>
    <w:rsid w:val="00E13573"/>
    <w:rsid w:val="00E13A05"/>
    <w:rsid w:val="00E351AE"/>
    <w:rsid w:val="00E45F16"/>
    <w:rsid w:val="00E97CFA"/>
    <w:rsid w:val="00EA1CCF"/>
    <w:rsid w:val="00EB2150"/>
    <w:rsid w:val="00EC3D60"/>
    <w:rsid w:val="00ED0683"/>
    <w:rsid w:val="00ED56D3"/>
    <w:rsid w:val="00EE476D"/>
    <w:rsid w:val="00F01940"/>
    <w:rsid w:val="00F07D44"/>
    <w:rsid w:val="00F26E04"/>
    <w:rsid w:val="00F300CC"/>
    <w:rsid w:val="00F371EE"/>
    <w:rsid w:val="00F419F3"/>
    <w:rsid w:val="00F435CF"/>
    <w:rsid w:val="00F5418E"/>
    <w:rsid w:val="00F807A7"/>
    <w:rsid w:val="00F90364"/>
    <w:rsid w:val="00FA12FB"/>
    <w:rsid w:val="00FB6035"/>
    <w:rsid w:val="00FD0F6E"/>
    <w:rsid w:val="00FF0C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F71BC58"/>
  <w15:docId w15:val="{23FA302F-8D68-464B-844A-44BE74A7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5B024B"/>
    <w:pPr>
      <w:ind w:left="720"/>
      <w:contextualSpacing/>
    </w:pPr>
  </w:style>
  <w:style w:type="paragraph" w:styleId="NormalWeb">
    <w:name w:val="Normal (Web)"/>
    <w:basedOn w:val="Normal"/>
    <w:uiPriority w:val="99"/>
    <w:semiHidden/>
    <w:unhideWhenUsed/>
    <w:rsid w:val="00945EE1"/>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1674D"/>
    <w:rPr>
      <w:sz w:val="16"/>
      <w:szCs w:val="16"/>
    </w:rPr>
  </w:style>
  <w:style w:type="paragraph" w:styleId="CommentText">
    <w:name w:val="annotation text"/>
    <w:basedOn w:val="Normal"/>
    <w:link w:val="CommentTextChar"/>
    <w:uiPriority w:val="99"/>
    <w:semiHidden/>
    <w:unhideWhenUsed/>
    <w:rsid w:val="0051674D"/>
    <w:pPr>
      <w:spacing w:line="240" w:lineRule="auto"/>
    </w:pPr>
    <w:rPr>
      <w:sz w:val="20"/>
      <w:szCs w:val="20"/>
    </w:rPr>
  </w:style>
  <w:style w:type="character" w:customStyle="1" w:styleId="CommentTextChar">
    <w:name w:val="Comment Text Char"/>
    <w:basedOn w:val="DefaultParagraphFont"/>
    <w:link w:val="CommentText"/>
    <w:uiPriority w:val="99"/>
    <w:semiHidden/>
    <w:rsid w:val="0051674D"/>
    <w:rPr>
      <w:sz w:val="20"/>
      <w:szCs w:val="20"/>
      <w:lang w:val="en-AU"/>
    </w:rPr>
  </w:style>
  <w:style w:type="paragraph" w:styleId="CommentSubject">
    <w:name w:val="annotation subject"/>
    <w:basedOn w:val="CommentText"/>
    <w:next w:val="CommentText"/>
    <w:link w:val="CommentSubjectChar"/>
    <w:uiPriority w:val="99"/>
    <w:semiHidden/>
    <w:unhideWhenUsed/>
    <w:rsid w:val="0051674D"/>
    <w:rPr>
      <w:b/>
      <w:bCs/>
    </w:rPr>
  </w:style>
  <w:style w:type="character" w:customStyle="1" w:styleId="CommentSubjectChar">
    <w:name w:val="Comment Subject Char"/>
    <w:basedOn w:val="CommentTextChar"/>
    <w:link w:val="CommentSubject"/>
    <w:uiPriority w:val="99"/>
    <w:semiHidden/>
    <w:rsid w:val="0051674D"/>
    <w:rPr>
      <w:b/>
      <w:bCs/>
      <w:sz w:val="20"/>
      <w:szCs w:val="20"/>
      <w:lang w:val="en-AU"/>
    </w:rPr>
  </w:style>
  <w:style w:type="character" w:styleId="Hyperlink">
    <w:name w:val="Hyperlink"/>
    <w:basedOn w:val="DefaultParagraphFont"/>
    <w:uiPriority w:val="99"/>
    <w:unhideWhenUsed/>
    <w:rsid w:val="0051674D"/>
    <w:rPr>
      <w:color w:val="0000FF" w:themeColor="hyperlink"/>
      <w:u w:val="single"/>
    </w:rPr>
  </w:style>
  <w:style w:type="character" w:styleId="UnresolvedMention">
    <w:name w:val="Unresolved Mention"/>
    <w:basedOn w:val="DefaultParagraphFont"/>
    <w:uiPriority w:val="99"/>
    <w:semiHidden/>
    <w:unhideWhenUsed/>
    <w:rsid w:val="0051674D"/>
    <w:rPr>
      <w:color w:val="605E5C"/>
      <w:shd w:val="clear" w:color="auto" w:fill="E1DFDD"/>
    </w:rPr>
  </w:style>
  <w:style w:type="character" w:styleId="Strong">
    <w:name w:val="Strong"/>
    <w:basedOn w:val="DefaultParagraphFont"/>
    <w:uiPriority w:val="22"/>
    <w:qFormat/>
    <w:rsid w:val="00817579"/>
    <w:rPr>
      <w:b/>
      <w:bCs/>
    </w:rPr>
  </w:style>
  <w:style w:type="character" w:styleId="Emphasis">
    <w:name w:val="Emphasis"/>
    <w:basedOn w:val="DefaultParagraphFont"/>
    <w:uiPriority w:val="20"/>
    <w:qFormat/>
    <w:rsid w:val="00CD63B9"/>
    <w:rPr>
      <w:i/>
      <w:iCs/>
    </w:rPr>
  </w:style>
  <w:style w:type="character" w:customStyle="1" w:styleId="apple-converted-space">
    <w:name w:val="apple-converted-space"/>
    <w:basedOn w:val="DefaultParagraphFont"/>
    <w:rsid w:val="00CD6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42428">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1275943790">
      <w:bodyDiv w:val="1"/>
      <w:marLeft w:val="0"/>
      <w:marRight w:val="0"/>
      <w:marTop w:val="0"/>
      <w:marBottom w:val="0"/>
      <w:divBdr>
        <w:top w:val="none" w:sz="0" w:space="0" w:color="auto"/>
        <w:left w:val="none" w:sz="0" w:space="0" w:color="auto"/>
        <w:bottom w:val="none" w:sz="0" w:space="0" w:color="auto"/>
        <w:right w:val="none" w:sz="0" w:space="0" w:color="auto"/>
      </w:divBdr>
      <w:divsChild>
        <w:div w:id="1662588031">
          <w:marLeft w:val="0"/>
          <w:marRight w:val="0"/>
          <w:marTop w:val="0"/>
          <w:marBottom w:val="0"/>
          <w:divBdr>
            <w:top w:val="none" w:sz="0" w:space="0" w:color="auto"/>
            <w:left w:val="none" w:sz="0" w:space="0" w:color="auto"/>
            <w:bottom w:val="none" w:sz="0" w:space="0" w:color="auto"/>
            <w:right w:val="none" w:sz="0" w:space="0" w:color="auto"/>
          </w:divBdr>
          <w:divsChild>
            <w:div w:id="1315916271">
              <w:marLeft w:val="0"/>
              <w:marRight w:val="0"/>
              <w:marTop w:val="0"/>
              <w:marBottom w:val="0"/>
              <w:divBdr>
                <w:top w:val="none" w:sz="0" w:space="0" w:color="auto"/>
                <w:left w:val="none" w:sz="0" w:space="0" w:color="auto"/>
                <w:bottom w:val="none" w:sz="0" w:space="0" w:color="auto"/>
                <w:right w:val="none" w:sz="0" w:space="0" w:color="auto"/>
              </w:divBdr>
              <w:divsChild>
                <w:div w:id="168724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44370">
      <w:bodyDiv w:val="1"/>
      <w:marLeft w:val="0"/>
      <w:marRight w:val="0"/>
      <w:marTop w:val="0"/>
      <w:marBottom w:val="0"/>
      <w:divBdr>
        <w:top w:val="none" w:sz="0" w:space="0" w:color="auto"/>
        <w:left w:val="none" w:sz="0" w:space="0" w:color="auto"/>
        <w:bottom w:val="none" w:sz="0" w:space="0" w:color="auto"/>
        <w:right w:val="none" w:sz="0" w:space="0" w:color="auto"/>
      </w:divBdr>
      <w:divsChild>
        <w:div w:id="2030831118">
          <w:marLeft w:val="0"/>
          <w:marRight w:val="0"/>
          <w:marTop w:val="0"/>
          <w:marBottom w:val="0"/>
          <w:divBdr>
            <w:top w:val="none" w:sz="0" w:space="0" w:color="auto"/>
            <w:left w:val="none" w:sz="0" w:space="0" w:color="auto"/>
            <w:bottom w:val="none" w:sz="0" w:space="0" w:color="auto"/>
            <w:right w:val="none" w:sz="0" w:space="0" w:color="auto"/>
          </w:divBdr>
          <w:divsChild>
            <w:div w:id="985934597">
              <w:marLeft w:val="0"/>
              <w:marRight w:val="0"/>
              <w:marTop w:val="0"/>
              <w:marBottom w:val="0"/>
              <w:divBdr>
                <w:top w:val="none" w:sz="0" w:space="0" w:color="auto"/>
                <w:left w:val="none" w:sz="0" w:space="0" w:color="auto"/>
                <w:bottom w:val="none" w:sz="0" w:space="0" w:color="auto"/>
                <w:right w:val="none" w:sz="0" w:space="0" w:color="auto"/>
              </w:divBdr>
              <w:divsChild>
                <w:div w:id="22946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cr-iran.org/en/about-ncri/ncri/alternativ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5</Pages>
  <Words>1549</Words>
  <Characters>8352</Characters>
  <Application>Microsoft Office Word</Application>
  <DocSecurity>0</DocSecurity>
  <Lines>174</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Bobby Yazdani</cp:lastModifiedBy>
  <cp:revision>252</cp:revision>
  <dcterms:created xsi:type="dcterms:W3CDTF">2024-02-28T06:21:00Z</dcterms:created>
  <dcterms:modified xsi:type="dcterms:W3CDTF">2024-03-06T12:29:00Z</dcterms:modified>
</cp:coreProperties>
</file>